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E9B30" w14:textId="77777777" w:rsidR="00344B1D" w:rsidRPr="008E00A4" w:rsidRDefault="00232FF8">
      <w:pPr>
        <w:pStyle w:val="Heading1"/>
        <w:ind w:firstLine="112"/>
        <w:rPr>
          <w:lang w:val="en-CA"/>
        </w:rPr>
      </w:pPr>
      <w:r w:rsidRPr="008E00A4">
        <w:rPr>
          <w:lang w:val="en-CA"/>
        </w:rPr>
        <w:t>Project Summary Table</w:t>
      </w:r>
    </w:p>
    <w:p w14:paraId="43947F97" w14:textId="77777777" w:rsidR="00344B1D" w:rsidRPr="008E00A4" w:rsidRDefault="00344B1D">
      <w:pPr>
        <w:pStyle w:val="Heading1"/>
        <w:spacing w:before="0"/>
        <w:ind w:left="0"/>
        <w:rPr>
          <w:rFonts w:ascii="Calibri" w:eastAsia="Calibri" w:hAnsi="Calibri" w:cs="Calibri"/>
          <w:sz w:val="22"/>
          <w:szCs w:val="22"/>
          <w:lang w:val="en-CA"/>
        </w:rPr>
      </w:pPr>
    </w:p>
    <w:p w14:paraId="32EFA723" w14:textId="77777777" w:rsidR="00344B1D" w:rsidRPr="008E00A4" w:rsidRDefault="00232FF8">
      <w:pPr>
        <w:pStyle w:val="Heading1"/>
        <w:spacing w:before="0"/>
        <w:ind w:left="0"/>
        <w:rPr>
          <w:rFonts w:ascii="Calibri" w:eastAsia="Calibri" w:hAnsi="Calibri" w:cs="Calibri"/>
          <w:b/>
          <w:sz w:val="24"/>
          <w:szCs w:val="24"/>
          <w:lang w:val="en-CA"/>
        </w:rPr>
      </w:pPr>
      <w:r w:rsidRPr="008E00A4">
        <w:rPr>
          <w:rFonts w:ascii="Calibri" w:eastAsia="Calibri" w:hAnsi="Calibri" w:cs="Calibri"/>
          <w:b/>
          <w:sz w:val="24"/>
          <w:szCs w:val="24"/>
          <w:lang w:val="en-CA"/>
        </w:rPr>
        <w:t>Workbook</w:t>
      </w:r>
    </w:p>
    <w:p w14:paraId="2EEBB70B" w14:textId="77777777" w:rsidR="00344B1D" w:rsidRPr="008E00A4" w:rsidRDefault="00344B1D">
      <w:pPr>
        <w:pStyle w:val="Heading1"/>
        <w:spacing w:before="0"/>
        <w:ind w:left="0"/>
        <w:rPr>
          <w:rFonts w:ascii="Calibri" w:eastAsia="Calibri" w:hAnsi="Calibri" w:cs="Calibri"/>
          <w:sz w:val="22"/>
          <w:szCs w:val="22"/>
          <w:lang w:val="en-CA"/>
        </w:rPr>
      </w:pPr>
    </w:p>
    <w:tbl>
      <w:tblPr>
        <w:tblStyle w:val="af2"/>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44B1D" w:rsidRPr="008E00A4" w14:paraId="2F0D81F6" w14:textId="77777777">
        <w:trPr>
          <w:trHeight w:val="557"/>
        </w:trPr>
        <w:tc>
          <w:tcPr>
            <w:tcW w:w="9242" w:type="dxa"/>
          </w:tcPr>
          <w:p w14:paraId="23D9E5DB" w14:textId="77777777" w:rsidR="00344B1D" w:rsidRPr="008E00A4" w:rsidRDefault="00232FF8">
            <w:pPr>
              <w:spacing w:before="95"/>
              <w:rPr>
                <w:rFonts w:ascii="Calibri" w:eastAsia="Calibri" w:hAnsi="Calibri" w:cs="Calibri"/>
                <w:lang w:val="en-CA"/>
              </w:rPr>
            </w:pPr>
            <w:r w:rsidRPr="008E00A4">
              <w:rPr>
                <w:rFonts w:ascii="Calibri" w:eastAsia="Calibri" w:hAnsi="Calibri" w:cs="Calibri"/>
                <w:color w:val="333333"/>
                <w:lang w:val="en-CA"/>
              </w:rPr>
              <w:t xml:space="preserve">Please </w:t>
            </w:r>
            <w:hyperlink r:id="rId8">
              <w:r w:rsidRPr="008E00A4">
                <w:rPr>
                  <w:rFonts w:ascii="Calibri" w:eastAsia="Calibri" w:hAnsi="Calibri" w:cs="Calibri"/>
                  <w:color w:val="00B188"/>
                  <w:u w:val="single"/>
                  <w:lang w:val="en-CA"/>
                </w:rPr>
                <w:t xml:space="preserve">click here </w:t>
              </w:r>
            </w:hyperlink>
            <w:r w:rsidRPr="008E00A4">
              <w:rPr>
                <w:rFonts w:ascii="Calibri" w:eastAsia="Calibri" w:hAnsi="Calibri" w:cs="Calibri"/>
                <w:color w:val="333333"/>
                <w:lang w:val="en-CA"/>
              </w:rPr>
              <w:t xml:space="preserve">to download the </w:t>
            </w:r>
            <w:r w:rsidRPr="008E00A4">
              <w:rPr>
                <w:rFonts w:ascii="Calibri" w:eastAsia="Calibri" w:hAnsi="Calibri" w:cs="Calibri"/>
                <w:b/>
                <w:color w:val="333333"/>
                <w:lang w:val="en-CA"/>
              </w:rPr>
              <w:t>Alberta Innovates Work Plan and Budget Workbook</w:t>
            </w:r>
            <w:r w:rsidRPr="008E00A4">
              <w:rPr>
                <w:rFonts w:ascii="Calibri" w:eastAsia="Calibri" w:hAnsi="Calibri" w:cs="Calibri"/>
                <w:color w:val="333333"/>
                <w:lang w:val="en-CA"/>
              </w:rPr>
              <w:t xml:space="preserve">.  Complete the following tabs of the spreadsheet and attach it in the </w:t>
            </w:r>
            <w:r w:rsidRPr="008E00A4">
              <w:rPr>
                <w:rFonts w:ascii="Calibri" w:eastAsia="Calibri" w:hAnsi="Calibri" w:cs="Calibri"/>
                <w:b/>
                <w:color w:val="333333"/>
                <w:lang w:val="en-CA"/>
              </w:rPr>
              <w:t xml:space="preserve">Attachments </w:t>
            </w:r>
            <w:r w:rsidRPr="008E00A4">
              <w:rPr>
                <w:rFonts w:ascii="Calibri" w:eastAsia="Calibri" w:hAnsi="Calibri" w:cs="Calibri"/>
                <w:color w:val="333333"/>
                <w:lang w:val="en-CA"/>
              </w:rPr>
              <w:t>section of the Application.</w:t>
            </w:r>
          </w:p>
          <w:p w14:paraId="7953D99F" w14:textId="77777777" w:rsidR="00344B1D" w:rsidRPr="008E00A4" w:rsidRDefault="00232FF8">
            <w:pPr>
              <w:widowControl w:val="0"/>
              <w:numPr>
                <w:ilvl w:val="0"/>
                <w:numId w:val="7"/>
              </w:numPr>
              <w:pBdr>
                <w:top w:val="nil"/>
                <w:left w:val="nil"/>
                <w:bottom w:val="nil"/>
                <w:right w:val="nil"/>
                <w:between w:val="nil"/>
              </w:pBdr>
              <w:spacing w:line="254" w:lineRule="auto"/>
              <w:rPr>
                <w:rFonts w:ascii="Calibri" w:eastAsia="Calibri" w:hAnsi="Calibri" w:cs="Calibri"/>
                <w:color w:val="000000"/>
                <w:lang w:val="en-CA"/>
              </w:rPr>
            </w:pPr>
            <w:r w:rsidRPr="008E00A4">
              <w:rPr>
                <w:rFonts w:ascii="Calibri" w:eastAsia="Calibri" w:hAnsi="Calibri" w:cs="Calibri"/>
                <w:color w:val="333333"/>
                <w:u w:val="single"/>
                <w:lang w:val="en-CA"/>
              </w:rPr>
              <w:t>Work Plan</w:t>
            </w:r>
            <w:r w:rsidRPr="008E00A4">
              <w:rPr>
                <w:rFonts w:ascii="Calibri" w:eastAsia="Calibri" w:hAnsi="Calibri" w:cs="Calibri"/>
                <w:color w:val="333333"/>
                <w:lang w:val="en-CA"/>
              </w:rPr>
              <w:t>:  provide specific milestones and associated tasks, deliverables, timelines and costs to complete the proposed Project.</w:t>
            </w:r>
          </w:p>
          <w:p w14:paraId="20D0AB84" w14:textId="77777777" w:rsidR="00344B1D" w:rsidRPr="008E00A4" w:rsidRDefault="00232FF8">
            <w:pPr>
              <w:widowControl w:val="0"/>
              <w:numPr>
                <w:ilvl w:val="0"/>
                <w:numId w:val="7"/>
              </w:numPr>
              <w:pBdr>
                <w:top w:val="nil"/>
                <w:left w:val="nil"/>
                <w:bottom w:val="nil"/>
                <w:right w:val="nil"/>
                <w:between w:val="nil"/>
              </w:pBdr>
              <w:spacing w:line="271" w:lineRule="auto"/>
              <w:rPr>
                <w:rFonts w:ascii="Calibri" w:eastAsia="Calibri" w:hAnsi="Calibri" w:cs="Calibri"/>
                <w:color w:val="000000"/>
                <w:lang w:val="en-CA"/>
              </w:rPr>
            </w:pPr>
            <w:r w:rsidRPr="008E00A4">
              <w:rPr>
                <w:rFonts w:ascii="Calibri" w:eastAsia="Calibri" w:hAnsi="Calibri" w:cs="Calibri"/>
                <w:color w:val="333333"/>
                <w:u w:val="single"/>
                <w:lang w:val="en-CA"/>
              </w:rPr>
              <w:t>Budget Forecast</w:t>
            </w:r>
            <w:r w:rsidRPr="008E00A4">
              <w:rPr>
                <w:rFonts w:ascii="Calibri" w:eastAsia="Calibri" w:hAnsi="Calibri" w:cs="Calibri"/>
                <w:color w:val="333333"/>
                <w:lang w:val="en-CA"/>
              </w:rPr>
              <w:t>:  provide a detailed budget forecast for the proposed Project.</w:t>
            </w:r>
          </w:p>
          <w:p w14:paraId="00509916" w14:textId="77777777" w:rsidR="00344B1D" w:rsidRPr="008E00A4" w:rsidRDefault="00232FF8">
            <w:pPr>
              <w:widowControl w:val="0"/>
              <w:numPr>
                <w:ilvl w:val="0"/>
                <w:numId w:val="7"/>
              </w:numPr>
              <w:pBdr>
                <w:top w:val="nil"/>
                <w:left w:val="nil"/>
                <w:bottom w:val="nil"/>
                <w:right w:val="nil"/>
                <w:between w:val="nil"/>
              </w:pBdr>
              <w:spacing w:before="16" w:line="254" w:lineRule="auto"/>
              <w:rPr>
                <w:rFonts w:ascii="Calibri" w:eastAsia="Calibri" w:hAnsi="Calibri" w:cs="Calibri"/>
                <w:color w:val="000000"/>
                <w:lang w:val="en-CA"/>
              </w:rPr>
            </w:pPr>
            <w:r w:rsidRPr="008E00A4">
              <w:rPr>
                <w:rFonts w:ascii="Calibri" w:eastAsia="Calibri" w:hAnsi="Calibri" w:cs="Calibri"/>
                <w:color w:val="333333"/>
                <w:u w:val="single"/>
                <w:lang w:val="en-CA"/>
              </w:rPr>
              <w:t>Revenue Forecast</w:t>
            </w:r>
            <w:r w:rsidRPr="008E00A4">
              <w:rPr>
                <w:rFonts w:ascii="Calibri" w:eastAsia="Calibri" w:hAnsi="Calibri" w:cs="Calibri"/>
                <w:color w:val="333333"/>
                <w:lang w:val="en-CA"/>
              </w:rPr>
              <w:t>:  identify any Project partners and if their contributions (cash and in-kind) to the Project have been confirmed.</w:t>
            </w:r>
          </w:p>
        </w:tc>
      </w:tr>
    </w:tbl>
    <w:p w14:paraId="343F9136" w14:textId="77777777" w:rsidR="00344B1D" w:rsidRPr="008E00A4" w:rsidRDefault="00344B1D">
      <w:pPr>
        <w:rPr>
          <w:rFonts w:ascii="Calibri" w:eastAsia="Calibri" w:hAnsi="Calibri" w:cs="Calibri"/>
          <w:lang w:val="en-CA"/>
        </w:rPr>
      </w:pPr>
    </w:p>
    <w:p w14:paraId="5BC66B88" w14:textId="77777777" w:rsidR="00344B1D" w:rsidRPr="008E00A4" w:rsidRDefault="00344B1D">
      <w:pPr>
        <w:rPr>
          <w:rFonts w:ascii="Calibri" w:eastAsia="Calibri" w:hAnsi="Calibri" w:cs="Calibri"/>
          <w:lang w:val="en-CA"/>
        </w:rPr>
      </w:pPr>
    </w:p>
    <w:p w14:paraId="66182123" w14:textId="77777777" w:rsidR="00344B1D" w:rsidRPr="008E00A4" w:rsidRDefault="00232FF8">
      <w:pPr>
        <w:rPr>
          <w:rFonts w:ascii="Calibri" w:eastAsia="Calibri" w:hAnsi="Calibri" w:cs="Calibri"/>
          <w:b/>
          <w:color w:val="FFFF00"/>
          <w:sz w:val="24"/>
          <w:szCs w:val="24"/>
          <w:lang w:val="en-CA"/>
        </w:rPr>
      </w:pPr>
      <w:r w:rsidRPr="008E00A4">
        <w:rPr>
          <w:rFonts w:ascii="Calibri" w:eastAsia="Calibri" w:hAnsi="Calibri" w:cs="Calibri"/>
          <w:b/>
          <w:sz w:val="24"/>
          <w:szCs w:val="24"/>
          <w:lang w:val="en-CA"/>
        </w:rPr>
        <w:t>Team</w:t>
      </w:r>
    </w:p>
    <w:p w14:paraId="46BC28A9" w14:textId="77777777" w:rsidR="00344B1D" w:rsidRPr="008E00A4" w:rsidRDefault="00344B1D">
      <w:pPr>
        <w:pBdr>
          <w:top w:val="nil"/>
          <w:left w:val="nil"/>
          <w:bottom w:val="nil"/>
          <w:right w:val="nil"/>
          <w:between w:val="nil"/>
        </w:pBdr>
        <w:rPr>
          <w:rFonts w:ascii="Calibri" w:eastAsia="Calibri" w:hAnsi="Calibri" w:cs="Calibri"/>
          <w:color w:val="000000"/>
          <w:sz w:val="24"/>
          <w:szCs w:val="24"/>
          <w:lang w:val="en-CA"/>
        </w:rPr>
      </w:pPr>
    </w:p>
    <w:tbl>
      <w:tblPr>
        <w:tblStyle w:val="af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44B1D" w:rsidRPr="008E00A4" w14:paraId="6E80C97C" w14:textId="77777777">
        <w:trPr>
          <w:trHeight w:val="557"/>
        </w:trPr>
        <w:tc>
          <w:tcPr>
            <w:tcW w:w="9242" w:type="dxa"/>
          </w:tcPr>
          <w:p w14:paraId="3B70B948" w14:textId="77777777" w:rsidR="00344B1D" w:rsidRPr="008E00A4" w:rsidRDefault="00232FF8">
            <w:pPr>
              <w:widowControl w:val="0"/>
              <w:pBdr>
                <w:top w:val="nil"/>
                <w:left w:val="nil"/>
                <w:bottom w:val="nil"/>
                <w:right w:val="nil"/>
                <w:between w:val="nil"/>
              </w:pBdr>
              <w:ind w:right="576"/>
              <w:rPr>
                <w:rFonts w:ascii="Calibri" w:eastAsia="Calibri" w:hAnsi="Calibri" w:cs="Calibri"/>
                <w:color w:val="000000"/>
                <w:lang w:val="en-CA"/>
              </w:rPr>
            </w:pPr>
            <w:r w:rsidRPr="008E00A4">
              <w:rPr>
                <w:rFonts w:ascii="Calibri" w:eastAsia="Calibri" w:hAnsi="Calibri" w:cs="Calibri"/>
                <w:color w:val="333333"/>
                <w:lang w:val="en-CA"/>
              </w:rPr>
              <w:t xml:space="preserve">In the </w:t>
            </w:r>
            <w:r w:rsidRPr="008E00A4">
              <w:rPr>
                <w:rFonts w:ascii="Calibri" w:eastAsia="Calibri" w:hAnsi="Calibri" w:cs="Calibri"/>
                <w:b/>
                <w:color w:val="333333"/>
                <w:lang w:val="en-CA"/>
              </w:rPr>
              <w:t xml:space="preserve">Team </w:t>
            </w:r>
            <w:r w:rsidRPr="008E00A4">
              <w:rPr>
                <w:rFonts w:ascii="Calibri" w:eastAsia="Calibri" w:hAnsi="Calibri" w:cs="Calibri"/>
                <w:color w:val="333333"/>
                <w:lang w:val="en-CA"/>
              </w:rPr>
              <w:t>table below, identify the contributing members of the Project team including their respective role(s), relevant experience/expertise (e.g., technical capabilities, qualifications, etc.), responsibilities and projected time commitment to the Project (add rows as needed).</w:t>
            </w:r>
          </w:p>
        </w:tc>
      </w:tr>
    </w:tbl>
    <w:p w14:paraId="5DBE7B14" w14:textId="77777777" w:rsidR="00344B1D" w:rsidRPr="008E00A4" w:rsidRDefault="00344B1D">
      <w:pPr>
        <w:pStyle w:val="Heading1"/>
        <w:spacing w:before="0"/>
        <w:ind w:left="0"/>
        <w:rPr>
          <w:rFonts w:ascii="Calibri" w:eastAsia="Calibri" w:hAnsi="Calibri" w:cs="Calibri"/>
          <w:color w:val="000000"/>
          <w:sz w:val="22"/>
          <w:szCs w:val="22"/>
          <w:lang w:val="en-CA"/>
        </w:rPr>
      </w:pPr>
    </w:p>
    <w:p w14:paraId="6F8490CB" w14:textId="6B87BAD3" w:rsidR="00344B1D" w:rsidRPr="008E00A4" w:rsidRDefault="00232FF8">
      <w:pPr>
        <w:widowControl/>
        <w:pBdr>
          <w:top w:val="nil"/>
          <w:left w:val="nil"/>
          <w:bottom w:val="nil"/>
          <w:right w:val="nil"/>
          <w:between w:val="nil"/>
        </w:pBdr>
        <w:rPr>
          <w:rFonts w:ascii="Calibri" w:eastAsia="Calibri" w:hAnsi="Calibri" w:cs="Calibri"/>
          <w:color w:val="0000FF"/>
          <w:lang w:val="en-CA"/>
        </w:rPr>
      </w:pPr>
      <w:r w:rsidRPr="008E00A4">
        <w:rPr>
          <w:rFonts w:ascii="Calibri" w:eastAsia="Calibri" w:hAnsi="Calibri" w:cs="Calibri"/>
          <w:color w:val="0000FF"/>
          <w:lang w:val="en-CA"/>
        </w:rPr>
        <w:t xml:space="preserve">The project management team includes Drs. Mohamed Gamal El-Din and Evan Davies, who are the Director and Associate Director of the WRC. Drs. </w:t>
      </w:r>
      <w:proofErr w:type="spellStart"/>
      <w:r w:rsidRPr="008E00A4">
        <w:rPr>
          <w:rFonts w:ascii="Calibri" w:eastAsia="Calibri" w:hAnsi="Calibri" w:cs="Calibri"/>
          <w:color w:val="0000FF"/>
          <w:lang w:val="en-CA"/>
        </w:rPr>
        <w:t>Bipro</w:t>
      </w:r>
      <w:proofErr w:type="spellEnd"/>
      <w:r w:rsidRPr="008E00A4">
        <w:rPr>
          <w:rFonts w:ascii="Calibri" w:eastAsia="Calibri" w:hAnsi="Calibri" w:cs="Calibri"/>
          <w:color w:val="0000FF"/>
          <w:lang w:val="en-CA"/>
        </w:rPr>
        <w:t xml:space="preserve"> Dhar and </w:t>
      </w:r>
      <w:proofErr w:type="spellStart"/>
      <w:r w:rsidRPr="008E00A4">
        <w:rPr>
          <w:rFonts w:ascii="Calibri" w:eastAsia="Calibri" w:hAnsi="Calibri" w:cs="Calibri"/>
          <w:color w:val="0000FF"/>
          <w:lang w:val="en-CA"/>
        </w:rPr>
        <w:t>Wenming</w:t>
      </w:r>
      <w:proofErr w:type="spellEnd"/>
      <w:r w:rsidRPr="008E00A4">
        <w:rPr>
          <w:rFonts w:ascii="Calibri" w:eastAsia="Calibri" w:hAnsi="Calibri" w:cs="Calibri"/>
          <w:color w:val="0000FF"/>
          <w:lang w:val="en-CA"/>
        </w:rPr>
        <w:t xml:space="preserve"> Zhang will also assist Drs. Gamal El-Din and Davies in their management of the WRC. Dr. Chelsea Benally, a recently hired assistant professor and a member of the Navajo Nation with family ties to First Nations communities in the Wood Buffalo Region, will </w:t>
      </w:r>
      <w:r w:rsidR="00391EEF" w:rsidRPr="008E00A4">
        <w:rPr>
          <w:rFonts w:ascii="Calibri" w:eastAsia="Calibri" w:hAnsi="Calibri" w:cs="Calibri"/>
          <w:color w:val="0000FF"/>
          <w:lang w:val="en-CA"/>
        </w:rPr>
        <w:t>serve as</w:t>
      </w:r>
      <w:r w:rsidRPr="008E00A4">
        <w:rPr>
          <w:rFonts w:ascii="Calibri" w:eastAsia="Calibri" w:hAnsi="Calibri" w:cs="Calibri"/>
          <w:color w:val="0000FF"/>
          <w:lang w:val="en-CA"/>
        </w:rPr>
        <w:t xml:space="preserve"> the liaison </w:t>
      </w:r>
      <w:r w:rsidR="00391EEF" w:rsidRPr="008E00A4">
        <w:rPr>
          <w:rFonts w:ascii="Calibri" w:eastAsia="Calibri" w:hAnsi="Calibri" w:cs="Calibri"/>
          <w:color w:val="0000FF"/>
          <w:lang w:val="en-CA"/>
        </w:rPr>
        <w:t>to</w:t>
      </w:r>
      <w:r w:rsidRPr="008E00A4">
        <w:rPr>
          <w:rFonts w:ascii="Calibri" w:eastAsia="Calibri" w:hAnsi="Calibri" w:cs="Calibri"/>
          <w:color w:val="0000FF"/>
          <w:lang w:val="en-CA"/>
        </w:rPr>
        <w:t xml:space="preserve"> Indigenous communities.</w:t>
      </w:r>
    </w:p>
    <w:p w14:paraId="4BB3B67A" w14:textId="77777777" w:rsidR="00344B1D" w:rsidRPr="008E00A4" w:rsidRDefault="00344B1D">
      <w:pPr>
        <w:widowControl/>
        <w:pBdr>
          <w:top w:val="nil"/>
          <w:left w:val="nil"/>
          <w:bottom w:val="nil"/>
          <w:right w:val="nil"/>
          <w:between w:val="nil"/>
        </w:pBdr>
        <w:rPr>
          <w:rFonts w:ascii="Calibri" w:eastAsia="Calibri" w:hAnsi="Calibri" w:cs="Calibri"/>
          <w:color w:val="0000FF"/>
          <w:lang w:val="en-CA"/>
        </w:rPr>
      </w:pPr>
    </w:p>
    <w:p w14:paraId="486C548A" w14:textId="55776FF9" w:rsidR="00344B1D" w:rsidRPr="008E00A4" w:rsidRDefault="00232FF8">
      <w:pPr>
        <w:widowControl/>
        <w:pBdr>
          <w:top w:val="nil"/>
          <w:left w:val="nil"/>
          <w:bottom w:val="nil"/>
          <w:right w:val="nil"/>
          <w:between w:val="nil"/>
        </w:pBdr>
        <w:rPr>
          <w:rFonts w:ascii="Calibri" w:eastAsia="Calibri" w:hAnsi="Calibri" w:cs="Calibri"/>
          <w:color w:val="0000FF"/>
          <w:lang w:val="en-CA"/>
        </w:rPr>
      </w:pPr>
      <w:r w:rsidRPr="008E00A4">
        <w:rPr>
          <w:rFonts w:ascii="Calibri" w:eastAsia="Calibri" w:hAnsi="Calibri" w:cs="Calibri"/>
          <w:color w:val="0000FF"/>
          <w:lang w:val="en-CA"/>
        </w:rPr>
        <w:t>All 1</w:t>
      </w:r>
      <w:r w:rsidR="00E22C5B">
        <w:rPr>
          <w:rFonts w:ascii="Calibri" w:eastAsia="Calibri" w:hAnsi="Calibri" w:cs="Calibri"/>
          <w:color w:val="0000FF"/>
          <w:lang w:val="en-CA"/>
        </w:rPr>
        <w:t>0</w:t>
      </w:r>
      <w:r w:rsidRPr="008E00A4">
        <w:rPr>
          <w:rFonts w:ascii="Calibri" w:eastAsia="Calibri" w:hAnsi="Calibri" w:cs="Calibri"/>
          <w:color w:val="0000FF"/>
          <w:lang w:val="en-CA"/>
        </w:rPr>
        <w:t xml:space="preserve"> professors in </w:t>
      </w:r>
      <w:r w:rsidR="007B3C89" w:rsidRPr="008E00A4">
        <w:rPr>
          <w:rFonts w:ascii="Calibri" w:eastAsia="Calibri" w:hAnsi="Calibri" w:cs="Calibri"/>
          <w:color w:val="0000FF"/>
          <w:lang w:val="en-CA"/>
        </w:rPr>
        <w:t>e</w:t>
      </w:r>
      <w:r w:rsidRPr="008E00A4">
        <w:rPr>
          <w:rFonts w:ascii="Calibri" w:eastAsia="Calibri" w:hAnsi="Calibri" w:cs="Calibri"/>
          <w:color w:val="0000FF"/>
          <w:lang w:val="en-CA"/>
        </w:rPr>
        <w:t xml:space="preserve">nvironmental </w:t>
      </w:r>
      <w:r w:rsidR="007B3C89" w:rsidRPr="008E00A4">
        <w:rPr>
          <w:rFonts w:ascii="Calibri" w:eastAsia="Calibri" w:hAnsi="Calibri" w:cs="Calibri"/>
          <w:color w:val="0000FF"/>
          <w:lang w:val="en-CA"/>
        </w:rPr>
        <w:t>e</w:t>
      </w:r>
      <w:r w:rsidRPr="008E00A4">
        <w:rPr>
          <w:rFonts w:ascii="Calibri" w:eastAsia="Calibri" w:hAnsi="Calibri" w:cs="Calibri"/>
          <w:color w:val="0000FF"/>
          <w:lang w:val="en-CA"/>
        </w:rPr>
        <w:t xml:space="preserve">ngineering and all 8 professors in </w:t>
      </w:r>
      <w:r w:rsidR="007B3C89" w:rsidRPr="008E00A4">
        <w:rPr>
          <w:rFonts w:ascii="Calibri" w:eastAsia="Calibri" w:hAnsi="Calibri" w:cs="Calibri"/>
          <w:color w:val="0000FF"/>
          <w:lang w:val="en-CA"/>
        </w:rPr>
        <w:t>w</w:t>
      </w:r>
      <w:r w:rsidRPr="008E00A4">
        <w:rPr>
          <w:rFonts w:ascii="Calibri" w:eastAsia="Calibri" w:hAnsi="Calibri" w:cs="Calibri"/>
          <w:color w:val="0000FF"/>
          <w:lang w:val="en-CA"/>
        </w:rPr>
        <w:t xml:space="preserve">ater </w:t>
      </w:r>
      <w:r w:rsidR="007B3C89" w:rsidRPr="008E00A4">
        <w:rPr>
          <w:rFonts w:ascii="Calibri" w:eastAsia="Calibri" w:hAnsi="Calibri" w:cs="Calibri"/>
          <w:color w:val="0000FF"/>
          <w:lang w:val="en-CA"/>
        </w:rPr>
        <w:t>r</w:t>
      </w:r>
      <w:r w:rsidRPr="008E00A4">
        <w:rPr>
          <w:rFonts w:ascii="Calibri" w:eastAsia="Calibri" w:hAnsi="Calibri" w:cs="Calibri"/>
          <w:color w:val="0000FF"/>
          <w:lang w:val="en-CA"/>
        </w:rPr>
        <w:t xml:space="preserve">esources </w:t>
      </w:r>
      <w:r w:rsidR="007B3C89" w:rsidRPr="008E00A4">
        <w:rPr>
          <w:rFonts w:ascii="Calibri" w:eastAsia="Calibri" w:hAnsi="Calibri" w:cs="Calibri"/>
          <w:color w:val="0000FF"/>
          <w:lang w:val="en-CA"/>
        </w:rPr>
        <w:t>e</w:t>
      </w:r>
      <w:r w:rsidRPr="008E00A4">
        <w:rPr>
          <w:rFonts w:ascii="Calibri" w:eastAsia="Calibri" w:hAnsi="Calibri" w:cs="Calibri"/>
          <w:color w:val="0000FF"/>
          <w:lang w:val="en-CA"/>
        </w:rPr>
        <w:t>ngineering from the Department of Civil and Environmental Engineering at the University of Alberta will be members of the WRC. In addition, 2 professors from the Department of Chemical and Materials Engineering, 4 professors from Renewable Resources, 2 professors from Biological Sciences, and 1 professor from Public Health will be collaborators.</w:t>
      </w:r>
    </w:p>
    <w:p w14:paraId="7EF41363" w14:textId="77777777" w:rsidR="00344B1D" w:rsidRPr="008E00A4" w:rsidRDefault="00344B1D">
      <w:pPr>
        <w:widowControl/>
        <w:pBdr>
          <w:top w:val="nil"/>
          <w:left w:val="nil"/>
          <w:bottom w:val="nil"/>
          <w:right w:val="nil"/>
          <w:between w:val="nil"/>
        </w:pBdr>
        <w:rPr>
          <w:rFonts w:ascii="Calibri" w:eastAsia="Calibri" w:hAnsi="Calibri" w:cs="Calibri"/>
          <w:color w:val="0000FF"/>
          <w:lang w:val="en-CA"/>
        </w:rPr>
      </w:pPr>
    </w:p>
    <w:p w14:paraId="7498B453" w14:textId="476DF621" w:rsidR="00344B1D" w:rsidRPr="008E00A4" w:rsidRDefault="00232FF8">
      <w:pPr>
        <w:widowControl/>
        <w:pBdr>
          <w:top w:val="nil"/>
          <w:left w:val="nil"/>
          <w:bottom w:val="nil"/>
          <w:right w:val="nil"/>
          <w:between w:val="nil"/>
        </w:pBdr>
        <w:rPr>
          <w:rFonts w:ascii="Calibri" w:eastAsia="Calibri" w:hAnsi="Calibri" w:cs="Calibri"/>
          <w:color w:val="0000FF"/>
          <w:lang w:val="en-CA"/>
        </w:rPr>
      </w:pPr>
      <w:r w:rsidRPr="008E00A4">
        <w:rPr>
          <w:rFonts w:ascii="Calibri" w:eastAsia="Calibri" w:hAnsi="Calibri" w:cs="Calibri"/>
          <w:color w:val="0000FF"/>
          <w:lang w:val="en-CA"/>
        </w:rPr>
        <w:t xml:space="preserve">The project team has expertise in various areas of water, including water and wastewater treatment, water resources planning and management, hydraulics, urban drainage, hydrology, climate change, pollutant transport and fate, micro- and </w:t>
      </w:r>
      <w:proofErr w:type="spellStart"/>
      <w:r w:rsidRPr="008E00A4">
        <w:rPr>
          <w:rFonts w:ascii="Calibri" w:eastAsia="Calibri" w:hAnsi="Calibri" w:cs="Calibri"/>
          <w:color w:val="0000FF"/>
          <w:lang w:val="en-CA"/>
        </w:rPr>
        <w:t>nano</w:t>
      </w:r>
      <w:proofErr w:type="spellEnd"/>
      <w:r w:rsidRPr="008E00A4">
        <w:rPr>
          <w:rFonts w:ascii="Calibri" w:eastAsia="Calibri" w:hAnsi="Calibri" w:cs="Calibri"/>
          <w:color w:val="0000FF"/>
          <w:lang w:val="en-CA"/>
        </w:rPr>
        <w:t>-pollutants, nanotechnology, resource recovery, rivers, and land-water reclamation. Th</w:t>
      </w:r>
      <w:r w:rsidR="00391EEF" w:rsidRPr="008E00A4">
        <w:rPr>
          <w:rFonts w:ascii="Calibri" w:eastAsia="Calibri" w:hAnsi="Calibri" w:cs="Calibri"/>
          <w:color w:val="0000FF"/>
          <w:lang w:val="en-CA"/>
        </w:rPr>
        <w:t>is</w:t>
      </w:r>
      <w:r w:rsidRPr="008E00A4">
        <w:rPr>
          <w:rFonts w:ascii="Calibri" w:eastAsia="Calibri" w:hAnsi="Calibri" w:cs="Calibri"/>
          <w:color w:val="0000FF"/>
          <w:lang w:val="en-CA"/>
        </w:rPr>
        <w:t xml:space="preserve"> expertise </w:t>
      </w:r>
      <w:r w:rsidR="00391EEF" w:rsidRPr="008E00A4">
        <w:rPr>
          <w:rFonts w:ascii="Calibri" w:eastAsia="Calibri" w:hAnsi="Calibri" w:cs="Calibri"/>
          <w:color w:val="0000FF"/>
          <w:lang w:val="en-CA"/>
        </w:rPr>
        <w:t xml:space="preserve">will position the team </w:t>
      </w:r>
      <w:r w:rsidRPr="008E00A4">
        <w:rPr>
          <w:rFonts w:ascii="Calibri" w:eastAsia="Calibri" w:hAnsi="Calibri" w:cs="Calibri"/>
          <w:color w:val="0000FF"/>
          <w:lang w:val="en-CA"/>
        </w:rPr>
        <w:t xml:space="preserve">to </w:t>
      </w:r>
      <w:r w:rsidR="00391EEF" w:rsidRPr="008E00A4">
        <w:rPr>
          <w:rFonts w:ascii="Calibri" w:eastAsia="Calibri" w:hAnsi="Calibri" w:cs="Calibri"/>
          <w:color w:val="0000FF"/>
          <w:lang w:val="en-CA"/>
        </w:rPr>
        <w:t xml:space="preserve">undertake </w:t>
      </w:r>
      <w:r w:rsidR="00E22C5B">
        <w:rPr>
          <w:rFonts w:ascii="Calibri" w:eastAsia="Calibri" w:hAnsi="Calibri" w:cs="Calibri"/>
          <w:color w:val="0000FF"/>
          <w:lang w:val="en-CA"/>
        </w:rPr>
        <w:t xml:space="preserve">diverse </w:t>
      </w:r>
      <w:r w:rsidRPr="008E00A4">
        <w:rPr>
          <w:rFonts w:ascii="Calibri" w:eastAsia="Calibri" w:hAnsi="Calibri" w:cs="Calibri"/>
          <w:color w:val="0000FF"/>
          <w:lang w:val="en-CA"/>
        </w:rPr>
        <w:t>water research while boosting innovation in cross-disciplinary areas.</w:t>
      </w:r>
    </w:p>
    <w:p w14:paraId="214ABBA1" w14:textId="77777777" w:rsidR="00344B1D" w:rsidRPr="008E00A4" w:rsidRDefault="00344B1D">
      <w:pPr>
        <w:widowControl/>
        <w:pBdr>
          <w:top w:val="nil"/>
          <w:left w:val="nil"/>
          <w:bottom w:val="nil"/>
          <w:right w:val="nil"/>
          <w:between w:val="nil"/>
        </w:pBdr>
        <w:rPr>
          <w:rFonts w:ascii="Calibri" w:eastAsia="Calibri" w:hAnsi="Calibri" w:cs="Calibri"/>
          <w:color w:val="000000"/>
          <w:lang w:val="en-CA"/>
        </w:rPr>
      </w:pPr>
    </w:p>
    <w:p w14:paraId="487FD746" w14:textId="77777777" w:rsidR="00344B1D" w:rsidRPr="008E00A4" w:rsidRDefault="00344B1D" w:rsidP="00232FF8">
      <w:pPr>
        <w:widowControl/>
        <w:pBdr>
          <w:top w:val="nil"/>
          <w:left w:val="nil"/>
          <w:bottom w:val="nil"/>
          <w:right w:val="nil"/>
          <w:between w:val="nil"/>
        </w:pBdr>
        <w:rPr>
          <w:lang w:val="en-CA"/>
        </w:rPr>
      </w:pPr>
    </w:p>
    <w:tbl>
      <w:tblPr>
        <w:tblStyle w:val="af4"/>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7"/>
        <w:gridCol w:w="1488"/>
        <w:gridCol w:w="1440"/>
        <w:gridCol w:w="1530"/>
        <w:gridCol w:w="2250"/>
        <w:gridCol w:w="1400"/>
      </w:tblGrid>
      <w:tr w:rsidR="00344B1D" w:rsidRPr="008E00A4" w14:paraId="71300CC2" w14:textId="77777777">
        <w:tc>
          <w:tcPr>
            <w:tcW w:w="1297" w:type="dxa"/>
          </w:tcPr>
          <w:p w14:paraId="6B72805A" w14:textId="77777777" w:rsidR="00344B1D" w:rsidRPr="008E00A4" w:rsidRDefault="00232FF8">
            <w:pPr>
              <w:jc w:val="center"/>
              <w:rPr>
                <w:rFonts w:ascii="Calibri" w:eastAsia="Calibri" w:hAnsi="Calibri" w:cs="Calibri"/>
                <w:b/>
                <w:sz w:val="20"/>
                <w:szCs w:val="20"/>
                <w:lang w:val="en-CA"/>
              </w:rPr>
            </w:pPr>
            <w:r w:rsidRPr="008E00A4">
              <w:rPr>
                <w:rFonts w:ascii="Calibri" w:eastAsia="Calibri" w:hAnsi="Calibri" w:cs="Calibri"/>
                <w:b/>
                <w:sz w:val="20"/>
                <w:szCs w:val="20"/>
                <w:lang w:val="en-CA"/>
              </w:rPr>
              <w:t>Team Member</w:t>
            </w:r>
          </w:p>
        </w:tc>
        <w:tc>
          <w:tcPr>
            <w:tcW w:w="1488" w:type="dxa"/>
          </w:tcPr>
          <w:p w14:paraId="22B2FA6D" w14:textId="77777777" w:rsidR="00344B1D" w:rsidRPr="008E00A4" w:rsidRDefault="00232FF8">
            <w:pPr>
              <w:jc w:val="center"/>
              <w:rPr>
                <w:rFonts w:ascii="Calibri" w:eastAsia="Calibri" w:hAnsi="Calibri" w:cs="Calibri"/>
                <w:b/>
                <w:sz w:val="20"/>
                <w:szCs w:val="20"/>
                <w:lang w:val="en-CA"/>
              </w:rPr>
            </w:pPr>
            <w:r w:rsidRPr="008E00A4">
              <w:rPr>
                <w:rFonts w:ascii="Calibri" w:eastAsia="Calibri" w:hAnsi="Calibri" w:cs="Calibri"/>
                <w:b/>
                <w:sz w:val="20"/>
                <w:szCs w:val="20"/>
                <w:lang w:val="en-CA"/>
              </w:rPr>
              <w:t>Organization</w:t>
            </w:r>
          </w:p>
        </w:tc>
        <w:tc>
          <w:tcPr>
            <w:tcW w:w="1440" w:type="dxa"/>
          </w:tcPr>
          <w:p w14:paraId="473DF9A5" w14:textId="77777777" w:rsidR="00344B1D" w:rsidRPr="008E00A4" w:rsidRDefault="00232FF8">
            <w:pPr>
              <w:jc w:val="center"/>
              <w:rPr>
                <w:rFonts w:ascii="Calibri" w:eastAsia="Calibri" w:hAnsi="Calibri" w:cs="Calibri"/>
                <w:b/>
                <w:sz w:val="20"/>
                <w:szCs w:val="20"/>
                <w:lang w:val="en-CA"/>
              </w:rPr>
            </w:pPr>
            <w:r w:rsidRPr="008E00A4">
              <w:rPr>
                <w:rFonts w:ascii="Calibri" w:eastAsia="Calibri" w:hAnsi="Calibri" w:cs="Calibri"/>
                <w:b/>
                <w:sz w:val="20"/>
                <w:szCs w:val="20"/>
                <w:lang w:val="en-CA"/>
              </w:rPr>
              <w:t>Title</w:t>
            </w:r>
          </w:p>
        </w:tc>
        <w:tc>
          <w:tcPr>
            <w:tcW w:w="1530" w:type="dxa"/>
          </w:tcPr>
          <w:p w14:paraId="2F9F04D0" w14:textId="77777777" w:rsidR="00344B1D" w:rsidRPr="008E00A4" w:rsidRDefault="00232FF8">
            <w:pPr>
              <w:jc w:val="center"/>
              <w:rPr>
                <w:rFonts w:ascii="Calibri" w:eastAsia="Calibri" w:hAnsi="Calibri" w:cs="Calibri"/>
                <w:b/>
                <w:sz w:val="20"/>
                <w:szCs w:val="20"/>
                <w:lang w:val="en-CA"/>
              </w:rPr>
            </w:pPr>
            <w:r w:rsidRPr="008E00A4">
              <w:rPr>
                <w:rFonts w:ascii="Calibri" w:eastAsia="Calibri" w:hAnsi="Calibri" w:cs="Calibri"/>
                <w:b/>
                <w:sz w:val="20"/>
                <w:szCs w:val="20"/>
                <w:lang w:val="en-CA"/>
              </w:rPr>
              <w:t>Relevant Experience or Expertise</w:t>
            </w:r>
          </w:p>
        </w:tc>
        <w:tc>
          <w:tcPr>
            <w:tcW w:w="2250" w:type="dxa"/>
          </w:tcPr>
          <w:p w14:paraId="02885930" w14:textId="77777777" w:rsidR="00344B1D" w:rsidRPr="008E00A4" w:rsidRDefault="00232FF8">
            <w:pPr>
              <w:jc w:val="center"/>
              <w:rPr>
                <w:rFonts w:ascii="Calibri" w:eastAsia="Calibri" w:hAnsi="Calibri" w:cs="Calibri"/>
                <w:b/>
                <w:sz w:val="20"/>
                <w:szCs w:val="20"/>
                <w:lang w:val="en-CA"/>
              </w:rPr>
            </w:pPr>
            <w:r w:rsidRPr="008E00A4">
              <w:rPr>
                <w:rFonts w:ascii="Calibri" w:eastAsia="Calibri" w:hAnsi="Calibri" w:cs="Calibri"/>
                <w:b/>
                <w:sz w:val="20"/>
                <w:szCs w:val="20"/>
                <w:lang w:val="en-CA"/>
              </w:rPr>
              <w:t>Project Role and Responsibility</w:t>
            </w:r>
          </w:p>
        </w:tc>
        <w:tc>
          <w:tcPr>
            <w:tcW w:w="1400" w:type="dxa"/>
          </w:tcPr>
          <w:p w14:paraId="43D22DB3" w14:textId="77777777" w:rsidR="00344B1D" w:rsidRPr="008E00A4" w:rsidRDefault="00232FF8">
            <w:pPr>
              <w:jc w:val="center"/>
              <w:rPr>
                <w:rFonts w:ascii="Calibri" w:eastAsia="Calibri" w:hAnsi="Calibri" w:cs="Calibri"/>
                <w:b/>
                <w:sz w:val="20"/>
                <w:szCs w:val="20"/>
                <w:lang w:val="en-CA"/>
              </w:rPr>
            </w:pPr>
            <w:r w:rsidRPr="008E00A4">
              <w:rPr>
                <w:rFonts w:ascii="Calibri" w:eastAsia="Calibri" w:hAnsi="Calibri" w:cs="Calibri"/>
                <w:b/>
                <w:sz w:val="20"/>
                <w:szCs w:val="20"/>
                <w:lang w:val="en-CA"/>
              </w:rPr>
              <w:t>Project time Commitment (%)</w:t>
            </w:r>
          </w:p>
        </w:tc>
      </w:tr>
      <w:tr w:rsidR="00344B1D" w:rsidRPr="008E00A4" w14:paraId="4EA379FD" w14:textId="77777777" w:rsidTr="003B1298">
        <w:tc>
          <w:tcPr>
            <w:tcW w:w="1297" w:type="dxa"/>
          </w:tcPr>
          <w:p w14:paraId="5B66726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Mohamed Gamal El-Din</w:t>
            </w:r>
          </w:p>
        </w:tc>
        <w:tc>
          <w:tcPr>
            <w:tcW w:w="1488" w:type="dxa"/>
          </w:tcPr>
          <w:p w14:paraId="0440947F"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1A3D6908" w14:textId="13F39229" w:rsidR="00344B1D" w:rsidRPr="008E00A4" w:rsidRDefault="00232FF8" w:rsidP="00391EEF">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Environmental Engineering;</w:t>
            </w:r>
            <w:r w:rsidR="00391EEF" w:rsidRPr="008E00A4">
              <w:rPr>
                <w:rFonts w:ascii="Calibri" w:eastAsia="Calibri" w:hAnsi="Calibri" w:cs="Calibri"/>
                <w:color w:val="0000FF"/>
                <w:sz w:val="20"/>
                <w:szCs w:val="20"/>
                <w:lang w:val="en-CA"/>
              </w:rPr>
              <w:t xml:space="preserve"> </w:t>
            </w:r>
            <w:r w:rsidRPr="008E00A4">
              <w:rPr>
                <w:rFonts w:ascii="Calibri" w:eastAsia="Calibri" w:hAnsi="Calibri" w:cs="Calibri"/>
                <w:color w:val="0000FF"/>
                <w:sz w:val="20"/>
                <w:szCs w:val="20"/>
                <w:lang w:val="en-CA"/>
              </w:rPr>
              <w:t xml:space="preserve">NSERC Senior IRC; Canada </w:t>
            </w:r>
            <w:r w:rsidRPr="008E00A4">
              <w:rPr>
                <w:rFonts w:ascii="Calibri" w:eastAsia="Calibri" w:hAnsi="Calibri" w:cs="Calibri"/>
                <w:color w:val="0000FF"/>
                <w:sz w:val="20"/>
                <w:szCs w:val="20"/>
                <w:lang w:val="en-CA"/>
              </w:rPr>
              <w:lastRenderedPageBreak/>
              <w:t>Research Chair (Tier 1)</w:t>
            </w:r>
          </w:p>
        </w:tc>
        <w:tc>
          <w:tcPr>
            <w:tcW w:w="1530" w:type="dxa"/>
          </w:tcPr>
          <w:p w14:paraId="40F30D6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lastRenderedPageBreak/>
              <w:t>Water and Wastewater Treatment</w:t>
            </w:r>
          </w:p>
        </w:tc>
        <w:tc>
          <w:tcPr>
            <w:tcW w:w="2250" w:type="dxa"/>
          </w:tcPr>
          <w:p w14:paraId="47561CC8" w14:textId="023AFDE0"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Director of the WRC. Lead the development of the centre.</w:t>
            </w:r>
          </w:p>
        </w:tc>
        <w:tc>
          <w:tcPr>
            <w:tcW w:w="1400" w:type="dxa"/>
          </w:tcPr>
          <w:p w14:paraId="4D9B01D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50</w:t>
            </w:r>
          </w:p>
        </w:tc>
      </w:tr>
      <w:tr w:rsidR="00344B1D" w:rsidRPr="008E00A4" w14:paraId="2D5F1670" w14:textId="77777777" w:rsidTr="003B1298">
        <w:tc>
          <w:tcPr>
            <w:tcW w:w="1297" w:type="dxa"/>
          </w:tcPr>
          <w:p w14:paraId="708BBEA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Evan Davies</w:t>
            </w:r>
          </w:p>
        </w:tc>
        <w:tc>
          <w:tcPr>
            <w:tcW w:w="1488" w:type="dxa"/>
          </w:tcPr>
          <w:p w14:paraId="3C1E853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79E9090F" w14:textId="2C2A18B9"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Water Resources Engineering</w:t>
            </w:r>
          </w:p>
        </w:tc>
        <w:tc>
          <w:tcPr>
            <w:tcW w:w="1530" w:type="dxa"/>
          </w:tcPr>
          <w:p w14:paraId="7C0D773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Water resources planning and management</w:t>
            </w:r>
          </w:p>
        </w:tc>
        <w:tc>
          <w:tcPr>
            <w:tcW w:w="2250" w:type="dxa"/>
          </w:tcPr>
          <w:p w14:paraId="2BA4437E" w14:textId="66033A56"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Associate Director of the WRC. Co-lead the centre.</w:t>
            </w:r>
          </w:p>
        </w:tc>
        <w:tc>
          <w:tcPr>
            <w:tcW w:w="1400" w:type="dxa"/>
          </w:tcPr>
          <w:p w14:paraId="57BDF4A4"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50</w:t>
            </w:r>
          </w:p>
        </w:tc>
      </w:tr>
      <w:tr w:rsidR="00344B1D" w:rsidRPr="008E00A4" w14:paraId="66B6E207" w14:textId="77777777">
        <w:tc>
          <w:tcPr>
            <w:tcW w:w="1297" w:type="dxa"/>
          </w:tcPr>
          <w:p w14:paraId="33EC9EE1"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Bipro</w:t>
            </w:r>
            <w:proofErr w:type="spellEnd"/>
            <w:r w:rsidRPr="008E00A4">
              <w:rPr>
                <w:rFonts w:ascii="Calibri" w:eastAsia="Calibri" w:hAnsi="Calibri" w:cs="Calibri"/>
                <w:color w:val="0000FF"/>
                <w:sz w:val="20"/>
                <w:szCs w:val="20"/>
                <w:lang w:val="en-CA"/>
              </w:rPr>
              <w:t xml:space="preserve"> Dhar</w:t>
            </w:r>
          </w:p>
        </w:tc>
        <w:tc>
          <w:tcPr>
            <w:tcW w:w="1488" w:type="dxa"/>
          </w:tcPr>
          <w:p w14:paraId="1797EF9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3ACE2847"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Associate Professor in Environmental Engineering</w:t>
            </w:r>
          </w:p>
        </w:tc>
        <w:tc>
          <w:tcPr>
            <w:tcW w:w="1530" w:type="dxa"/>
          </w:tcPr>
          <w:p w14:paraId="11EBF1C7"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Waste and Wastewater Treatment</w:t>
            </w:r>
          </w:p>
        </w:tc>
        <w:tc>
          <w:tcPr>
            <w:tcW w:w="2250" w:type="dxa"/>
          </w:tcPr>
          <w:p w14:paraId="23A72BC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5F47F60B"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40</w:t>
            </w:r>
          </w:p>
        </w:tc>
      </w:tr>
      <w:tr w:rsidR="00344B1D" w:rsidRPr="008E00A4" w14:paraId="51D33DA7" w14:textId="77777777">
        <w:tc>
          <w:tcPr>
            <w:tcW w:w="1297" w:type="dxa"/>
          </w:tcPr>
          <w:p w14:paraId="110A252D"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Wenming</w:t>
            </w:r>
            <w:proofErr w:type="spellEnd"/>
            <w:r w:rsidRPr="008E00A4">
              <w:rPr>
                <w:rFonts w:ascii="Calibri" w:eastAsia="Calibri" w:hAnsi="Calibri" w:cs="Calibri"/>
                <w:color w:val="0000FF"/>
                <w:sz w:val="20"/>
                <w:szCs w:val="20"/>
                <w:lang w:val="en-CA"/>
              </w:rPr>
              <w:t xml:space="preserve"> Zhang</w:t>
            </w:r>
          </w:p>
        </w:tc>
        <w:tc>
          <w:tcPr>
            <w:tcW w:w="1488" w:type="dxa"/>
          </w:tcPr>
          <w:p w14:paraId="4D40E1C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4D224C22" w14:textId="24E1F0E0"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Assistant Professor in Water Resources Engineering</w:t>
            </w:r>
          </w:p>
        </w:tc>
        <w:tc>
          <w:tcPr>
            <w:tcW w:w="1530" w:type="dxa"/>
          </w:tcPr>
          <w:p w14:paraId="37CFA11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Urban Drainage, Hydraulics, Pollutant Transport and Fate</w:t>
            </w:r>
          </w:p>
        </w:tc>
        <w:tc>
          <w:tcPr>
            <w:tcW w:w="2250" w:type="dxa"/>
          </w:tcPr>
          <w:p w14:paraId="33631EE2"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Member of the WRC </w:t>
            </w:r>
          </w:p>
        </w:tc>
        <w:tc>
          <w:tcPr>
            <w:tcW w:w="1400" w:type="dxa"/>
          </w:tcPr>
          <w:p w14:paraId="7CA49AC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40</w:t>
            </w:r>
          </w:p>
        </w:tc>
      </w:tr>
      <w:tr w:rsidR="00344B1D" w:rsidRPr="008E00A4" w14:paraId="4F60BD7C" w14:textId="77777777" w:rsidTr="00232FF8">
        <w:tc>
          <w:tcPr>
            <w:tcW w:w="1297" w:type="dxa"/>
          </w:tcPr>
          <w:p w14:paraId="2FF11CB1" w14:textId="07BAAAA3"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Che</w:t>
            </w:r>
            <w:r w:rsidR="003574C8" w:rsidRPr="008E00A4">
              <w:rPr>
                <w:rFonts w:ascii="Calibri" w:eastAsia="Calibri" w:hAnsi="Calibri" w:cs="Calibri"/>
                <w:color w:val="0000FF"/>
                <w:sz w:val="20"/>
                <w:szCs w:val="20"/>
                <w:lang w:val="en-CA"/>
              </w:rPr>
              <w:t>l</w:t>
            </w:r>
            <w:r w:rsidRPr="008E00A4">
              <w:rPr>
                <w:rFonts w:ascii="Calibri" w:eastAsia="Calibri" w:hAnsi="Calibri" w:cs="Calibri"/>
                <w:color w:val="0000FF"/>
                <w:sz w:val="20"/>
                <w:szCs w:val="20"/>
                <w:lang w:val="en-CA"/>
              </w:rPr>
              <w:t>sea Benally</w:t>
            </w:r>
          </w:p>
        </w:tc>
        <w:tc>
          <w:tcPr>
            <w:tcW w:w="1488" w:type="dxa"/>
          </w:tcPr>
          <w:p w14:paraId="4FE670C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5681E1F4"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Assistant Professor in Environmental Engineering</w:t>
            </w:r>
          </w:p>
        </w:tc>
        <w:tc>
          <w:tcPr>
            <w:tcW w:w="1530" w:type="dxa"/>
          </w:tcPr>
          <w:p w14:paraId="4FC62F0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Wastewater treatment</w:t>
            </w:r>
          </w:p>
        </w:tc>
        <w:tc>
          <w:tcPr>
            <w:tcW w:w="2250" w:type="dxa"/>
          </w:tcPr>
          <w:p w14:paraId="0107BE4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 Liaison with Indigenous communities</w:t>
            </w:r>
          </w:p>
        </w:tc>
        <w:tc>
          <w:tcPr>
            <w:tcW w:w="1400" w:type="dxa"/>
          </w:tcPr>
          <w:p w14:paraId="211C226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20</w:t>
            </w:r>
          </w:p>
        </w:tc>
      </w:tr>
      <w:tr w:rsidR="00344B1D" w:rsidRPr="008E00A4" w14:paraId="2A6B712A" w14:textId="77777777">
        <w:tc>
          <w:tcPr>
            <w:tcW w:w="1297" w:type="dxa"/>
          </w:tcPr>
          <w:p w14:paraId="4D520AE3" w14:textId="77777777" w:rsidR="00344B1D" w:rsidRPr="008E00A4" w:rsidRDefault="00344B1D">
            <w:pPr>
              <w:rPr>
                <w:rFonts w:ascii="Calibri" w:eastAsia="Calibri" w:hAnsi="Calibri" w:cs="Calibri"/>
                <w:color w:val="0000FF"/>
                <w:sz w:val="20"/>
                <w:szCs w:val="20"/>
                <w:lang w:val="en-CA"/>
              </w:rPr>
            </w:pPr>
          </w:p>
        </w:tc>
        <w:tc>
          <w:tcPr>
            <w:tcW w:w="1488" w:type="dxa"/>
          </w:tcPr>
          <w:p w14:paraId="5F787789" w14:textId="77777777" w:rsidR="00344B1D" w:rsidRPr="008E00A4" w:rsidRDefault="00344B1D">
            <w:pPr>
              <w:rPr>
                <w:rFonts w:ascii="Calibri" w:eastAsia="Calibri" w:hAnsi="Calibri" w:cs="Calibri"/>
                <w:color w:val="0000FF"/>
                <w:sz w:val="20"/>
                <w:szCs w:val="20"/>
                <w:lang w:val="en-CA"/>
              </w:rPr>
            </w:pPr>
          </w:p>
        </w:tc>
        <w:tc>
          <w:tcPr>
            <w:tcW w:w="1440" w:type="dxa"/>
          </w:tcPr>
          <w:p w14:paraId="2B8EB124" w14:textId="77777777" w:rsidR="00344B1D" w:rsidRPr="008E00A4" w:rsidRDefault="00344B1D">
            <w:pPr>
              <w:rPr>
                <w:rFonts w:ascii="Calibri" w:eastAsia="Calibri" w:hAnsi="Calibri" w:cs="Calibri"/>
                <w:color w:val="0000FF"/>
                <w:sz w:val="20"/>
                <w:szCs w:val="20"/>
                <w:lang w:val="en-CA"/>
              </w:rPr>
            </w:pPr>
          </w:p>
        </w:tc>
        <w:tc>
          <w:tcPr>
            <w:tcW w:w="1530" w:type="dxa"/>
          </w:tcPr>
          <w:p w14:paraId="1C2E7AE9" w14:textId="77777777" w:rsidR="00344B1D" w:rsidRPr="008E00A4" w:rsidRDefault="00344B1D">
            <w:pPr>
              <w:rPr>
                <w:rFonts w:ascii="Calibri" w:eastAsia="Calibri" w:hAnsi="Calibri" w:cs="Calibri"/>
                <w:color w:val="0000FF"/>
                <w:sz w:val="20"/>
                <w:szCs w:val="20"/>
                <w:lang w:val="en-CA"/>
              </w:rPr>
            </w:pPr>
          </w:p>
        </w:tc>
        <w:tc>
          <w:tcPr>
            <w:tcW w:w="2250" w:type="dxa"/>
          </w:tcPr>
          <w:p w14:paraId="3E2E0566" w14:textId="77777777" w:rsidR="00344B1D" w:rsidRPr="008E00A4" w:rsidRDefault="00344B1D">
            <w:pPr>
              <w:rPr>
                <w:rFonts w:ascii="Calibri" w:eastAsia="Calibri" w:hAnsi="Calibri" w:cs="Calibri"/>
                <w:color w:val="0000FF"/>
                <w:sz w:val="20"/>
                <w:szCs w:val="20"/>
                <w:highlight w:val="cyan"/>
                <w:lang w:val="en-CA"/>
              </w:rPr>
            </w:pPr>
          </w:p>
        </w:tc>
        <w:tc>
          <w:tcPr>
            <w:tcW w:w="1400" w:type="dxa"/>
          </w:tcPr>
          <w:p w14:paraId="06920235" w14:textId="77777777" w:rsidR="00344B1D" w:rsidRPr="008E00A4" w:rsidRDefault="00344B1D">
            <w:pPr>
              <w:rPr>
                <w:rFonts w:ascii="Calibri" w:eastAsia="Calibri" w:hAnsi="Calibri" w:cs="Calibri"/>
                <w:color w:val="0000FF"/>
                <w:sz w:val="20"/>
                <w:szCs w:val="20"/>
                <w:lang w:val="en-CA"/>
              </w:rPr>
            </w:pPr>
          </w:p>
        </w:tc>
      </w:tr>
      <w:tr w:rsidR="00344B1D" w:rsidRPr="008E00A4" w14:paraId="6F2BAA32" w14:textId="77777777">
        <w:tc>
          <w:tcPr>
            <w:tcW w:w="1297" w:type="dxa"/>
          </w:tcPr>
          <w:p w14:paraId="76E11DCA"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Maricor</w:t>
            </w:r>
            <w:proofErr w:type="spellEnd"/>
            <w:r w:rsidRPr="008E00A4">
              <w:rPr>
                <w:rFonts w:ascii="Calibri" w:eastAsia="Calibri" w:hAnsi="Calibri" w:cs="Calibri"/>
                <w:color w:val="0000FF"/>
                <w:sz w:val="20"/>
                <w:szCs w:val="20"/>
                <w:lang w:val="en-CA"/>
              </w:rPr>
              <w:t xml:space="preserve"> </w:t>
            </w:r>
            <w:proofErr w:type="spellStart"/>
            <w:r w:rsidRPr="008E00A4">
              <w:rPr>
                <w:rFonts w:ascii="Calibri" w:eastAsia="Calibri" w:hAnsi="Calibri" w:cs="Calibri"/>
                <w:color w:val="0000FF"/>
                <w:sz w:val="20"/>
                <w:szCs w:val="20"/>
                <w:lang w:val="en-CA"/>
              </w:rPr>
              <w:t>Arlos</w:t>
            </w:r>
            <w:proofErr w:type="spellEnd"/>
          </w:p>
        </w:tc>
        <w:tc>
          <w:tcPr>
            <w:tcW w:w="1488" w:type="dxa"/>
          </w:tcPr>
          <w:p w14:paraId="3540BDC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0FBE3F3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Assistant Professor in Environmental Engineering</w:t>
            </w:r>
          </w:p>
        </w:tc>
        <w:tc>
          <w:tcPr>
            <w:tcW w:w="1530" w:type="dxa"/>
          </w:tcPr>
          <w:p w14:paraId="108BB703" w14:textId="472237AD"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Fate and transport mode</w:t>
            </w:r>
            <w:r w:rsidR="004764AA" w:rsidRPr="008E00A4">
              <w:rPr>
                <w:rFonts w:ascii="Calibri" w:eastAsia="Calibri" w:hAnsi="Calibri" w:cs="Calibri"/>
                <w:color w:val="0000FF"/>
                <w:sz w:val="20"/>
                <w:szCs w:val="20"/>
                <w:lang w:val="en-CA"/>
              </w:rPr>
              <w:t>l</w:t>
            </w:r>
            <w:r w:rsidRPr="008E00A4">
              <w:rPr>
                <w:rFonts w:ascii="Calibri" w:eastAsia="Calibri" w:hAnsi="Calibri" w:cs="Calibri"/>
                <w:color w:val="0000FF"/>
                <w:sz w:val="20"/>
                <w:szCs w:val="20"/>
                <w:lang w:val="en-CA"/>
              </w:rPr>
              <w:t>ling of micropollutants</w:t>
            </w:r>
          </w:p>
        </w:tc>
        <w:tc>
          <w:tcPr>
            <w:tcW w:w="2250" w:type="dxa"/>
          </w:tcPr>
          <w:p w14:paraId="5AF8B10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11AB2EB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12BD1777" w14:textId="77777777">
        <w:tc>
          <w:tcPr>
            <w:tcW w:w="1297" w:type="dxa"/>
          </w:tcPr>
          <w:p w14:paraId="792D3533"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Yaman</w:t>
            </w:r>
            <w:proofErr w:type="spellEnd"/>
            <w:r w:rsidRPr="008E00A4">
              <w:rPr>
                <w:rFonts w:ascii="Calibri" w:eastAsia="Calibri" w:hAnsi="Calibri" w:cs="Calibri"/>
                <w:color w:val="0000FF"/>
                <w:sz w:val="20"/>
                <w:szCs w:val="20"/>
                <w:lang w:val="en-CA"/>
              </w:rPr>
              <w:t xml:space="preserve"> </w:t>
            </w:r>
            <w:proofErr w:type="spellStart"/>
            <w:r w:rsidRPr="008E00A4">
              <w:rPr>
                <w:rFonts w:ascii="Calibri" w:eastAsia="Calibri" w:hAnsi="Calibri" w:cs="Calibri"/>
                <w:color w:val="0000FF"/>
                <w:sz w:val="20"/>
                <w:szCs w:val="20"/>
                <w:lang w:val="en-CA"/>
              </w:rPr>
              <w:t>Boluk</w:t>
            </w:r>
            <w:proofErr w:type="spellEnd"/>
          </w:p>
        </w:tc>
        <w:tc>
          <w:tcPr>
            <w:tcW w:w="1488" w:type="dxa"/>
          </w:tcPr>
          <w:p w14:paraId="565EDB3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100D9AC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Environmental Engineering</w:t>
            </w:r>
          </w:p>
        </w:tc>
        <w:tc>
          <w:tcPr>
            <w:tcW w:w="1530" w:type="dxa"/>
          </w:tcPr>
          <w:p w14:paraId="74F7F2DF"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Materials Engineering</w:t>
            </w:r>
          </w:p>
        </w:tc>
        <w:tc>
          <w:tcPr>
            <w:tcW w:w="2250" w:type="dxa"/>
          </w:tcPr>
          <w:p w14:paraId="672D5DC1"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5272A1F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7C70FC70" w14:textId="77777777">
        <w:tc>
          <w:tcPr>
            <w:tcW w:w="1297" w:type="dxa"/>
          </w:tcPr>
          <w:p w14:paraId="4FF01FB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Selma </w:t>
            </w:r>
            <w:proofErr w:type="spellStart"/>
            <w:r w:rsidRPr="008E00A4">
              <w:rPr>
                <w:rFonts w:ascii="Calibri" w:eastAsia="Calibri" w:hAnsi="Calibri" w:cs="Calibri"/>
                <w:color w:val="0000FF"/>
                <w:sz w:val="20"/>
                <w:szCs w:val="20"/>
                <w:lang w:val="en-CA"/>
              </w:rPr>
              <w:t>Guigard</w:t>
            </w:r>
            <w:proofErr w:type="spellEnd"/>
          </w:p>
        </w:tc>
        <w:tc>
          <w:tcPr>
            <w:tcW w:w="1488" w:type="dxa"/>
          </w:tcPr>
          <w:p w14:paraId="49FCE587"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05FE3B2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Environmental Engineering</w:t>
            </w:r>
          </w:p>
        </w:tc>
        <w:tc>
          <w:tcPr>
            <w:tcW w:w="1530" w:type="dxa"/>
          </w:tcPr>
          <w:p w14:paraId="0530B34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Supercritical fluid extraction (SFE) as a technology for environmental applications</w:t>
            </w:r>
          </w:p>
        </w:tc>
        <w:tc>
          <w:tcPr>
            <w:tcW w:w="2250" w:type="dxa"/>
          </w:tcPr>
          <w:p w14:paraId="385A1EF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74625C04"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03F622A7" w14:textId="77777777">
        <w:tc>
          <w:tcPr>
            <w:tcW w:w="1297" w:type="dxa"/>
          </w:tcPr>
          <w:p w14:paraId="15913F9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Zaher </w:t>
            </w:r>
            <w:proofErr w:type="spellStart"/>
            <w:r w:rsidRPr="008E00A4">
              <w:rPr>
                <w:rFonts w:ascii="Calibri" w:eastAsia="Calibri" w:hAnsi="Calibri" w:cs="Calibri"/>
                <w:color w:val="0000FF"/>
                <w:sz w:val="20"/>
                <w:szCs w:val="20"/>
                <w:lang w:val="en-CA"/>
              </w:rPr>
              <w:t>Hashisho</w:t>
            </w:r>
            <w:proofErr w:type="spellEnd"/>
          </w:p>
        </w:tc>
        <w:tc>
          <w:tcPr>
            <w:tcW w:w="1488" w:type="dxa"/>
          </w:tcPr>
          <w:p w14:paraId="0042254F"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049DEED1"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Environmental Engineering</w:t>
            </w:r>
          </w:p>
        </w:tc>
        <w:tc>
          <w:tcPr>
            <w:tcW w:w="1530" w:type="dxa"/>
          </w:tcPr>
          <w:p w14:paraId="39DF745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Adsorption for water and air treatment applications</w:t>
            </w:r>
          </w:p>
        </w:tc>
        <w:tc>
          <w:tcPr>
            <w:tcW w:w="2250" w:type="dxa"/>
          </w:tcPr>
          <w:p w14:paraId="4C7FCA9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5D8CF73F"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4058AC3C" w14:textId="77777777">
        <w:tc>
          <w:tcPr>
            <w:tcW w:w="1297" w:type="dxa"/>
          </w:tcPr>
          <w:p w14:paraId="149C105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Yang Liu</w:t>
            </w:r>
          </w:p>
        </w:tc>
        <w:tc>
          <w:tcPr>
            <w:tcW w:w="1488" w:type="dxa"/>
          </w:tcPr>
          <w:p w14:paraId="422B07B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07D39681" w14:textId="0AE28FFA"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Professor in Environmental Engineering; Canada Research Chair; </w:t>
            </w:r>
          </w:p>
          <w:p w14:paraId="5B418DFB" w14:textId="30BA320D"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NSERC IRC</w:t>
            </w:r>
          </w:p>
        </w:tc>
        <w:tc>
          <w:tcPr>
            <w:tcW w:w="1530" w:type="dxa"/>
          </w:tcPr>
          <w:p w14:paraId="7CF0BC1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Biological treatment processes and resource recovery</w:t>
            </w:r>
          </w:p>
        </w:tc>
        <w:tc>
          <w:tcPr>
            <w:tcW w:w="2250" w:type="dxa"/>
          </w:tcPr>
          <w:p w14:paraId="3A6C730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6D85C80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0765497D" w14:textId="77777777">
        <w:tc>
          <w:tcPr>
            <w:tcW w:w="1297" w:type="dxa"/>
          </w:tcPr>
          <w:p w14:paraId="24D44A0C"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lastRenderedPageBreak/>
              <w:t>Ania</w:t>
            </w:r>
            <w:proofErr w:type="spellEnd"/>
            <w:r w:rsidRPr="008E00A4">
              <w:rPr>
                <w:rFonts w:ascii="Calibri" w:eastAsia="Calibri" w:hAnsi="Calibri" w:cs="Calibri"/>
                <w:color w:val="0000FF"/>
                <w:sz w:val="20"/>
                <w:szCs w:val="20"/>
                <w:lang w:val="en-CA"/>
              </w:rPr>
              <w:t xml:space="preserve"> Ulrich</w:t>
            </w:r>
          </w:p>
        </w:tc>
        <w:tc>
          <w:tcPr>
            <w:tcW w:w="1488" w:type="dxa"/>
          </w:tcPr>
          <w:p w14:paraId="7F29767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74B19CD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Environmental Engineering</w:t>
            </w:r>
          </w:p>
        </w:tc>
        <w:tc>
          <w:tcPr>
            <w:tcW w:w="1530" w:type="dxa"/>
          </w:tcPr>
          <w:p w14:paraId="5CDB1BE7"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Transformation of organic compounds by microorganism</w:t>
            </w:r>
          </w:p>
        </w:tc>
        <w:tc>
          <w:tcPr>
            <w:tcW w:w="2250" w:type="dxa"/>
          </w:tcPr>
          <w:p w14:paraId="5CCA5C7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5A4AECA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03B9B347" w14:textId="77777777">
        <w:tc>
          <w:tcPr>
            <w:tcW w:w="1297" w:type="dxa"/>
          </w:tcPr>
          <w:p w14:paraId="53C10831"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Tong Yu</w:t>
            </w:r>
          </w:p>
        </w:tc>
        <w:tc>
          <w:tcPr>
            <w:tcW w:w="1488" w:type="dxa"/>
          </w:tcPr>
          <w:p w14:paraId="2F641A17"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2E49B97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Environmental Engineering</w:t>
            </w:r>
          </w:p>
        </w:tc>
        <w:tc>
          <w:tcPr>
            <w:tcW w:w="1530" w:type="dxa"/>
          </w:tcPr>
          <w:p w14:paraId="5D5D3DFB" w14:textId="721EFA75"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Low</w:t>
            </w:r>
            <w:r w:rsidR="006A3AD3" w:rsidRPr="008E00A4">
              <w:rPr>
                <w:rFonts w:ascii="Calibri" w:eastAsia="Calibri" w:hAnsi="Calibri" w:cs="Calibri"/>
                <w:color w:val="0000FF"/>
                <w:sz w:val="20"/>
                <w:szCs w:val="20"/>
                <w:lang w:val="en-CA"/>
              </w:rPr>
              <w:t>-</w:t>
            </w:r>
            <w:r w:rsidRPr="008E00A4">
              <w:rPr>
                <w:rFonts w:ascii="Calibri" w:eastAsia="Calibri" w:hAnsi="Calibri" w:cs="Calibri"/>
                <w:color w:val="0000FF"/>
                <w:sz w:val="20"/>
                <w:szCs w:val="20"/>
                <w:lang w:val="en-CA"/>
              </w:rPr>
              <w:t>impact development (LID); biofilm processes and phenomena</w:t>
            </w:r>
          </w:p>
        </w:tc>
        <w:tc>
          <w:tcPr>
            <w:tcW w:w="2250" w:type="dxa"/>
          </w:tcPr>
          <w:p w14:paraId="5D1FBD0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25A345C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60E773CA" w14:textId="77777777">
        <w:tc>
          <w:tcPr>
            <w:tcW w:w="1297" w:type="dxa"/>
          </w:tcPr>
          <w:p w14:paraId="061F4A31"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Olubukola</w:t>
            </w:r>
            <w:proofErr w:type="spellEnd"/>
            <w:r w:rsidRPr="008E00A4">
              <w:rPr>
                <w:rFonts w:ascii="Calibri" w:eastAsia="Calibri" w:hAnsi="Calibri" w:cs="Calibri"/>
                <w:color w:val="0000FF"/>
                <w:sz w:val="20"/>
                <w:szCs w:val="20"/>
                <w:lang w:val="en-CA"/>
              </w:rPr>
              <w:t xml:space="preserve"> </w:t>
            </w:r>
            <w:proofErr w:type="spellStart"/>
            <w:r w:rsidRPr="008E00A4">
              <w:rPr>
                <w:rFonts w:ascii="Calibri" w:eastAsia="Calibri" w:hAnsi="Calibri" w:cs="Calibri"/>
                <w:color w:val="0000FF"/>
                <w:sz w:val="20"/>
                <w:szCs w:val="20"/>
                <w:lang w:val="en-CA"/>
              </w:rPr>
              <w:t>Alimi</w:t>
            </w:r>
            <w:proofErr w:type="spellEnd"/>
          </w:p>
        </w:tc>
        <w:tc>
          <w:tcPr>
            <w:tcW w:w="1488" w:type="dxa"/>
          </w:tcPr>
          <w:p w14:paraId="796DF16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09D2A75B"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Assistant Professor in Environmental Engineering</w:t>
            </w:r>
          </w:p>
        </w:tc>
        <w:tc>
          <w:tcPr>
            <w:tcW w:w="1530" w:type="dxa"/>
          </w:tcPr>
          <w:p w14:paraId="716B04AE" w14:textId="297B3D43"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w:t>
            </w:r>
            <w:r w:rsidR="00BE3EB3" w:rsidRPr="008E00A4">
              <w:rPr>
                <w:rFonts w:ascii="Calibri" w:eastAsia="Calibri" w:hAnsi="Calibri" w:cs="Calibri"/>
                <w:color w:val="0000FF"/>
                <w:sz w:val="20"/>
                <w:szCs w:val="20"/>
                <w:lang w:val="en-CA"/>
              </w:rPr>
              <w:t>i</w:t>
            </w:r>
            <w:r w:rsidRPr="008E00A4">
              <w:rPr>
                <w:rFonts w:ascii="Calibri" w:eastAsia="Calibri" w:hAnsi="Calibri" w:cs="Calibri"/>
                <w:color w:val="0000FF"/>
                <w:sz w:val="20"/>
                <w:szCs w:val="20"/>
                <w:lang w:val="en-CA"/>
              </w:rPr>
              <w:t>c</w:t>
            </w:r>
            <w:r w:rsidR="00BE3EB3" w:rsidRPr="008E00A4">
              <w:rPr>
                <w:rFonts w:ascii="Calibri" w:eastAsia="Calibri" w:hAnsi="Calibri" w:cs="Calibri"/>
                <w:color w:val="0000FF"/>
                <w:sz w:val="20"/>
                <w:szCs w:val="20"/>
                <w:lang w:val="en-CA"/>
              </w:rPr>
              <w:t>r</w:t>
            </w:r>
            <w:r w:rsidRPr="008E00A4">
              <w:rPr>
                <w:rFonts w:ascii="Calibri" w:eastAsia="Calibri" w:hAnsi="Calibri" w:cs="Calibri"/>
                <w:color w:val="0000FF"/>
                <w:sz w:val="20"/>
                <w:szCs w:val="20"/>
                <w:lang w:val="en-CA"/>
              </w:rPr>
              <w:t xml:space="preserve">o- and </w:t>
            </w:r>
            <w:proofErr w:type="spellStart"/>
            <w:r w:rsidRPr="008E00A4">
              <w:rPr>
                <w:rFonts w:ascii="Calibri" w:eastAsia="Calibri" w:hAnsi="Calibri" w:cs="Calibri"/>
                <w:color w:val="0000FF"/>
                <w:sz w:val="20"/>
                <w:szCs w:val="20"/>
                <w:lang w:val="en-CA"/>
              </w:rPr>
              <w:t>nano</w:t>
            </w:r>
            <w:proofErr w:type="spellEnd"/>
            <w:r w:rsidR="003574C8" w:rsidRPr="008E00A4">
              <w:rPr>
                <w:rFonts w:ascii="Calibri" w:eastAsia="Calibri" w:hAnsi="Calibri" w:cs="Calibri"/>
                <w:color w:val="0000FF"/>
                <w:sz w:val="20"/>
                <w:szCs w:val="20"/>
                <w:lang w:val="en-CA"/>
              </w:rPr>
              <w:t>-</w:t>
            </w:r>
            <w:r w:rsidRPr="008E00A4">
              <w:rPr>
                <w:rFonts w:ascii="Calibri" w:eastAsia="Calibri" w:hAnsi="Calibri" w:cs="Calibri"/>
                <w:color w:val="0000FF"/>
                <w:sz w:val="20"/>
                <w:szCs w:val="20"/>
                <w:lang w:val="en-CA"/>
              </w:rPr>
              <w:t>pollutants in the aquatic environment</w:t>
            </w:r>
          </w:p>
        </w:tc>
        <w:tc>
          <w:tcPr>
            <w:tcW w:w="2250" w:type="dxa"/>
          </w:tcPr>
          <w:p w14:paraId="319F710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4CBF45D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3AC09149" w14:textId="77777777">
        <w:tc>
          <w:tcPr>
            <w:tcW w:w="1297" w:type="dxa"/>
          </w:tcPr>
          <w:p w14:paraId="2A52040C"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Thian</w:t>
            </w:r>
            <w:proofErr w:type="spellEnd"/>
            <w:r w:rsidRPr="008E00A4">
              <w:rPr>
                <w:rFonts w:ascii="Calibri" w:eastAsia="Calibri" w:hAnsi="Calibri" w:cs="Calibri"/>
                <w:color w:val="0000FF"/>
                <w:sz w:val="20"/>
                <w:szCs w:val="20"/>
                <w:lang w:val="en-CA"/>
              </w:rPr>
              <w:t xml:space="preserve"> Gan</w:t>
            </w:r>
          </w:p>
        </w:tc>
        <w:tc>
          <w:tcPr>
            <w:tcW w:w="1488" w:type="dxa"/>
          </w:tcPr>
          <w:p w14:paraId="2771F6E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5A1A051C" w14:textId="77E9F666"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emeritus in Water Resources Engineering</w:t>
            </w:r>
          </w:p>
        </w:tc>
        <w:tc>
          <w:tcPr>
            <w:tcW w:w="1530" w:type="dxa"/>
          </w:tcPr>
          <w:p w14:paraId="3342F36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Hydrology and climate change</w:t>
            </w:r>
          </w:p>
        </w:tc>
        <w:tc>
          <w:tcPr>
            <w:tcW w:w="2250" w:type="dxa"/>
          </w:tcPr>
          <w:p w14:paraId="2A81071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32F9F88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70E128CB" w14:textId="77777777">
        <w:tc>
          <w:tcPr>
            <w:tcW w:w="1297" w:type="dxa"/>
          </w:tcPr>
          <w:p w14:paraId="08927E7B"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Mark Loewen</w:t>
            </w:r>
          </w:p>
        </w:tc>
        <w:tc>
          <w:tcPr>
            <w:tcW w:w="1488" w:type="dxa"/>
          </w:tcPr>
          <w:p w14:paraId="770AE9C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78B87BB8" w14:textId="659E96B2"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Water Resources Engineering</w:t>
            </w:r>
          </w:p>
        </w:tc>
        <w:tc>
          <w:tcPr>
            <w:tcW w:w="1530" w:type="dxa"/>
          </w:tcPr>
          <w:p w14:paraId="586F33A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Urban drainage and river ice</w:t>
            </w:r>
          </w:p>
        </w:tc>
        <w:tc>
          <w:tcPr>
            <w:tcW w:w="2250" w:type="dxa"/>
          </w:tcPr>
          <w:p w14:paraId="3D1DB0F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3719B92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466FD10E" w14:textId="77777777">
        <w:tc>
          <w:tcPr>
            <w:tcW w:w="1297" w:type="dxa"/>
          </w:tcPr>
          <w:p w14:paraId="08E6D7DB"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Yuntong</w:t>
            </w:r>
            <w:proofErr w:type="spellEnd"/>
            <w:r w:rsidRPr="008E00A4">
              <w:rPr>
                <w:rFonts w:ascii="Calibri" w:eastAsia="Calibri" w:hAnsi="Calibri" w:cs="Calibri"/>
                <w:color w:val="0000FF"/>
                <w:sz w:val="20"/>
                <w:szCs w:val="20"/>
                <w:lang w:val="en-CA"/>
              </w:rPr>
              <w:t xml:space="preserve"> (Amy) She</w:t>
            </w:r>
          </w:p>
        </w:tc>
        <w:tc>
          <w:tcPr>
            <w:tcW w:w="1488" w:type="dxa"/>
          </w:tcPr>
          <w:p w14:paraId="1AF3937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0D6C60AC" w14:textId="10081D62"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Water Resources Engineering</w:t>
            </w:r>
          </w:p>
        </w:tc>
        <w:tc>
          <w:tcPr>
            <w:tcW w:w="1530" w:type="dxa"/>
          </w:tcPr>
          <w:p w14:paraId="11C55B5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Urban drainage and river ice</w:t>
            </w:r>
          </w:p>
        </w:tc>
        <w:tc>
          <w:tcPr>
            <w:tcW w:w="2250" w:type="dxa"/>
          </w:tcPr>
          <w:p w14:paraId="5B4CC1B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2AB03F0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03F2450D" w14:textId="77777777">
        <w:tc>
          <w:tcPr>
            <w:tcW w:w="1297" w:type="dxa"/>
          </w:tcPr>
          <w:p w14:paraId="4AB3DF2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David Zhu</w:t>
            </w:r>
          </w:p>
        </w:tc>
        <w:tc>
          <w:tcPr>
            <w:tcW w:w="1488" w:type="dxa"/>
          </w:tcPr>
          <w:p w14:paraId="71859A0F"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2D74340D" w14:textId="3C03A6DC"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emeritus in Water Resources Engineering; NSERC IRC</w:t>
            </w:r>
          </w:p>
        </w:tc>
        <w:tc>
          <w:tcPr>
            <w:tcW w:w="1530" w:type="dxa"/>
          </w:tcPr>
          <w:p w14:paraId="5DFDA14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Urban drainage and river ice</w:t>
            </w:r>
          </w:p>
        </w:tc>
        <w:tc>
          <w:tcPr>
            <w:tcW w:w="2250" w:type="dxa"/>
          </w:tcPr>
          <w:p w14:paraId="6620F05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18B21C3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34D92601" w14:textId="77777777">
        <w:tc>
          <w:tcPr>
            <w:tcW w:w="1297" w:type="dxa"/>
          </w:tcPr>
          <w:p w14:paraId="004FC4F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Vincent McFarlane</w:t>
            </w:r>
          </w:p>
        </w:tc>
        <w:tc>
          <w:tcPr>
            <w:tcW w:w="1488" w:type="dxa"/>
          </w:tcPr>
          <w:p w14:paraId="0F44D96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5F5526CC" w14:textId="73251D6F"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Assistant Professor in Water Resources Engineering</w:t>
            </w:r>
          </w:p>
        </w:tc>
        <w:tc>
          <w:tcPr>
            <w:tcW w:w="1530" w:type="dxa"/>
          </w:tcPr>
          <w:p w14:paraId="60BE5B4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Water resources engineering</w:t>
            </w:r>
          </w:p>
        </w:tc>
        <w:tc>
          <w:tcPr>
            <w:tcW w:w="2250" w:type="dxa"/>
          </w:tcPr>
          <w:p w14:paraId="01C05F74"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4C1AA282"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54B4D8D4" w14:textId="77777777">
        <w:tc>
          <w:tcPr>
            <w:tcW w:w="1297" w:type="dxa"/>
          </w:tcPr>
          <w:p w14:paraId="0993B781"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Jennifer Nafziger</w:t>
            </w:r>
          </w:p>
        </w:tc>
        <w:tc>
          <w:tcPr>
            <w:tcW w:w="1488" w:type="dxa"/>
          </w:tcPr>
          <w:p w14:paraId="02F379C1"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519282D5" w14:textId="71E73185"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Assistant Professor in Water Resources Engineering</w:t>
            </w:r>
          </w:p>
        </w:tc>
        <w:tc>
          <w:tcPr>
            <w:tcW w:w="1530" w:type="dxa"/>
          </w:tcPr>
          <w:p w14:paraId="7CB1F52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Water resources engineering</w:t>
            </w:r>
          </w:p>
        </w:tc>
        <w:tc>
          <w:tcPr>
            <w:tcW w:w="2250" w:type="dxa"/>
          </w:tcPr>
          <w:p w14:paraId="5217C15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746152D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1263260B" w14:textId="77777777">
        <w:tc>
          <w:tcPr>
            <w:tcW w:w="1297" w:type="dxa"/>
          </w:tcPr>
          <w:p w14:paraId="38EF1043"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Hongli</w:t>
            </w:r>
            <w:proofErr w:type="spellEnd"/>
            <w:r w:rsidRPr="008E00A4">
              <w:rPr>
                <w:rFonts w:ascii="Calibri" w:eastAsia="Calibri" w:hAnsi="Calibri" w:cs="Calibri"/>
                <w:color w:val="0000FF"/>
                <w:sz w:val="20"/>
                <w:szCs w:val="20"/>
                <w:lang w:val="en-CA"/>
              </w:rPr>
              <w:t xml:space="preserve"> Liu</w:t>
            </w:r>
          </w:p>
        </w:tc>
        <w:tc>
          <w:tcPr>
            <w:tcW w:w="1488" w:type="dxa"/>
          </w:tcPr>
          <w:p w14:paraId="464FAC9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Civil and Environmental Engineering</w:t>
            </w:r>
          </w:p>
        </w:tc>
        <w:tc>
          <w:tcPr>
            <w:tcW w:w="1440" w:type="dxa"/>
          </w:tcPr>
          <w:p w14:paraId="799DC771" w14:textId="4D63A171"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Assistant Professor in Water Resources Engineering</w:t>
            </w:r>
          </w:p>
        </w:tc>
        <w:tc>
          <w:tcPr>
            <w:tcW w:w="1530" w:type="dxa"/>
          </w:tcPr>
          <w:p w14:paraId="34F9340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Hydrology and climate change</w:t>
            </w:r>
          </w:p>
        </w:tc>
        <w:tc>
          <w:tcPr>
            <w:tcW w:w="2250" w:type="dxa"/>
          </w:tcPr>
          <w:p w14:paraId="574E0C0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Member of the WRC</w:t>
            </w:r>
          </w:p>
        </w:tc>
        <w:tc>
          <w:tcPr>
            <w:tcW w:w="1400" w:type="dxa"/>
          </w:tcPr>
          <w:p w14:paraId="682FF1FB"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10</w:t>
            </w:r>
          </w:p>
        </w:tc>
      </w:tr>
      <w:tr w:rsidR="00344B1D" w:rsidRPr="008E00A4" w14:paraId="60C5BCF2" w14:textId="77777777">
        <w:tc>
          <w:tcPr>
            <w:tcW w:w="1297" w:type="dxa"/>
          </w:tcPr>
          <w:p w14:paraId="00B73124" w14:textId="77777777" w:rsidR="00344B1D" w:rsidRPr="008E00A4" w:rsidRDefault="00344B1D">
            <w:pPr>
              <w:rPr>
                <w:rFonts w:ascii="Calibri" w:eastAsia="Calibri" w:hAnsi="Calibri" w:cs="Calibri"/>
                <w:color w:val="0000FF"/>
                <w:sz w:val="20"/>
                <w:szCs w:val="20"/>
                <w:lang w:val="en-CA"/>
              </w:rPr>
            </w:pPr>
          </w:p>
        </w:tc>
        <w:tc>
          <w:tcPr>
            <w:tcW w:w="1488" w:type="dxa"/>
          </w:tcPr>
          <w:p w14:paraId="0EE4EDF3" w14:textId="77777777" w:rsidR="00344B1D" w:rsidRPr="008E00A4" w:rsidRDefault="00344B1D">
            <w:pPr>
              <w:rPr>
                <w:rFonts w:ascii="Calibri" w:eastAsia="Calibri" w:hAnsi="Calibri" w:cs="Calibri"/>
                <w:color w:val="0000FF"/>
                <w:sz w:val="20"/>
                <w:szCs w:val="20"/>
                <w:lang w:val="en-CA"/>
              </w:rPr>
            </w:pPr>
          </w:p>
        </w:tc>
        <w:tc>
          <w:tcPr>
            <w:tcW w:w="1440" w:type="dxa"/>
          </w:tcPr>
          <w:p w14:paraId="7F893BC5" w14:textId="77777777" w:rsidR="00344B1D" w:rsidRPr="008E00A4" w:rsidRDefault="00344B1D">
            <w:pPr>
              <w:rPr>
                <w:rFonts w:ascii="Calibri" w:eastAsia="Calibri" w:hAnsi="Calibri" w:cs="Calibri"/>
                <w:color w:val="0000FF"/>
                <w:sz w:val="20"/>
                <w:szCs w:val="20"/>
                <w:lang w:val="en-CA"/>
              </w:rPr>
            </w:pPr>
          </w:p>
        </w:tc>
        <w:tc>
          <w:tcPr>
            <w:tcW w:w="1530" w:type="dxa"/>
          </w:tcPr>
          <w:p w14:paraId="4EC6FE9F" w14:textId="77777777" w:rsidR="00344B1D" w:rsidRPr="008E00A4" w:rsidRDefault="00344B1D">
            <w:pPr>
              <w:rPr>
                <w:rFonts w:ascii="Calibri" w:eastAsia="Calibri" w:hAnsi="Calibri" w:cs="Calibri"/>
                <w:color w:val="0000FF"/>
                <w:sz w:val="20"/>
                <w:szCs w:val="20"/>
                <w:lang w:val="en-CA"/>
              </w:rPr>
            </w:pPr>
          </w:p>
        </w:tc>
        <w:tc>
          <w:tcPr>
            <w:tcW w:w="2250" w:type="dxa"/>
          </w:tcPr>
          <w:p w14:paraId="4322FA58" w14:textId="77777777" w:rsidR="00344B1D" w:rsidRPr="008E00A4" w:rsidRDefault="00344B1D">
            <w:pPr>
              <w:rPr>
                <w:rFonts w:ascii="Calibri" w:eastAsia="Calibri" w:hAnsi="Calibri" w:cs="Calibri"/>
                <w:color w:val="0000FF"/>
                <w:sz w:val="20"/>
                <w:szCs w:val="20"/>
                <w:lang w:val="en-CA"/>
              </w:rPr>
            </w:pPr>
          </w:p>
        </w:tc>
        <w:tc>
          <w:tcPr>
            <w:tcW w:w="1400" w:type="dxa"/>
          </w:tcPr>
          <w:p w14:paraId="2FEAE0FB" w14:textId="77777777" w:rsidR="00344B1D" w:rsidRPr="008E00A4" w:rsidRDefault="00344B1D">
            <w:pPr>
              <w:rPr>
                <w:rFonts w:ascii="Calibri" w:eastAsia="Calibri" w:hAnsi="Calibri" w:cs="Calibri"/>
                <w:color w:val="0000FF"/>
                <w:sz w:val="20"/>
                <w:szCs w:val="20"/>
                <w:lang w:val="en-CA"/>
              </w:rPr>
            </w:pPr>
          </w:p>
        </w:tc>
      </w:tr>
      <w:tr w:rsidR="00344B1D" w:rsidRPr="008E00A4" w14:paraId="473699BC" w14:textId="77777777">
        <w:tc>
          <w:tcPr>
            <w:tcW w:w="1297" w:type="dxa"/>
          </w:tcPr>
          <w:p w14:paraId="1CEE7FDC"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lastRenderedPageBreak/>
              <w:t>Hongbo</w:t>
            </w:r>
            <w:proofErr w:type="spellEnd"/>
            <w:r w:rsidRPr="008E00A4">
              <w:rPr>
                <w:rFonts w:ascii="Calibri" w:eastAsia="Calibri" w:hAnsi="Calibri" w:cs="Calibri"/>
                <w:color w:val="0000FF"/>
                <w:sz w:val="20"/>
                <w:szCs w:val="20"/>
                <w:lang w:val="en-CA"/>
              </w:rPr>
              <w:t xml:space="preserve"> Zeng</w:t>
            </w:r>
          </w:p>
        </w:tc>
        <w:tc>
          <w:tcPr>
            <w:tcW w:w="1488" w:type="dxa"/>
          </w:tcPr>
          <w:p w14:paraId="04ABDCA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Chemical and Materials Engineering</w:t>
            </w:r>
          </w:p>
        </w:tc>
        <w:tc>
          <w:tcPr>
            <w:tcW w:w="1440" w:type="dxa"/>
          </w:tcPr>
          <w:p w14:paraId="503C1827"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Professor in Chemical and Materials Engineering; Canada Research Chair </w:t>
            </w:r>
          </w:p>
        </w:tc>
        <w:tc>
          <w:tcPr>
            <w:tcW w:w="1530" w:type="dxa"/>
          </w:tcPr>
          <w:p w14:paraId="2C77803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Intermolecular and surface forces phenomena in SAGD water</w:t>
            </w:r>
          </w:p>
        </w:tc>
        <w:tc>
          <w:tcPr>
            <w:tcW w:w="2250" w:type="dxa"/>
          </w:tcPr>
          <w:p w14:paraId="7F7D7A1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0BC2B21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777AA28B" w14:textId="77777777">
        <w:tc>
          <w:tcPr>
            <w:tcW w:w="1297" w:type="dxa"/>
          </w:tcPr>
          <w:p w14:paraId="14B48D6D"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Xuehua</w:t>
            </w:r>
            <w:proofErr w:type="spellEnd"/>
            <w:r w:rsidRPr="008E00A4">
              <w:rPr>
                <w:rFonts w:ascii="Calibri" w:eastAsia="Calibri" w:hAnsi="Calibri" w:cs="Calibri"/>
                <w:color w:val="0000FF"/>
                <w:sz w:val="20"/>
                <w:szCs w:val="20"/>
                <w:lang w:val="en-CA"/>
              </w:rPr>
              <w:t xml:space="preserve"> Zhang</w:t>
            </w:r>
          </w:p>
        </w:tc>
        <w:tc>
          <w:tcPr>
            <w:tcW w:w="1488" w:type="dxa"/>
          </w:tcPr>
          <w:p w14:paraId="6DA2570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Dept. of Chemical and Materials Engineering</w:t>
            </w:r>
          </w:p>
        </w:tc>
        <w:tc>
          <w:tcPr>
            <w:tcW w:w="1440" w:type="dxa"/>
          </w:tcPr>
          <w:p w14:paraId="07F2805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Professor in Chemical and Materials Engineering; Canada Research Chair </w:t>
            </w:r>
          </w:p>
        </w:tc>
        <w:tc>
          <w:tcPr>
            <w:tcW w:w="1530" w:type="dxa"/>
          </w:tcPr>
          <w:p w14:paraId="7D33465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Development of novel </w:t>
            </w:r>
            <w:proofErr w:type="spellStart"/>
            <w:r w:rsidRPr="008E00A4">
              <w:rPr>
                <w:rFonts w:ascii="Calibri" w:eastAsia="Calibri" w:hAnsi="Calibri" w:cs="Calibri"/>
                <w:color w:val="0000FF"/>
                <w:sz w:val="20"/>
                <w:szCs w:val="20"/>
                <w:lang w:val="en-CA"/>
              </w:rPr>
              <w:t>nanolens</w:t>
            </w:r>
            <w:proofErr w:type="spellEnd"/>
            <w:r w:rsidRPr="008E00A4">
              <w:rPr>
                <w:rFonts w:ascii="Calibri" w:eastAsia="Calibri" w:hAnsi="Calibri" w:cs="Calibri"/>
                <w:color w:val="0000FF"/>
                <w:sz w:val="20"/>
                <w:szCs w:val="20"/>
                <w:lang w:val="en-CA"/>
              </w:rPr>
              <w:t xml:space="preserve"> for the solar-driven photodegradation</w:t>
            </w:r>
          </w:p>
        </w:tc>
        <w:tc>
          <w:tcPr>
            <w:tcW w:w="2250" w:type="dxa"/>
          </w:tcPr>
          <w:p w14:paraId="331DD67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1ABA487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38E1DF6F" w14:textId="77777777">
        <w:tc>
          <w:tcPr>
            <w:tcW w:w="1297" w:type="dxa"/>
          </w:tcPr>
          <w:p w14:paraId="36BA99DF"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M. Anne </w:t>
            </w:r>
            <w:proofErr w:type="spellStart"/>
            <w:r w:rsidRPr="008E00A4">
              <w:rPr>
                <w:rFonts w:ascii="Calibri" w:eastAsia="Calibri" w:hAnsi="Calibri" w:cs="Calibri"/>
                <w:color w:val="0000FF"/>
                <w:sz w:val="20"/>
                <w:szCs w:val="20"/>
                <w:lang w:val="en-CA"/>
              </w:rPr>
              <w:t>Naeth</w:t>
            </w:r>
            <w:proofErr w:type="spellEnd"/>
          </w:p>
        </w:tc>
        <w:tc>
          <w:tcPr>
            <w:tcW w:w="1488" w:type="dxa"/>
          </w:tcPr>
          <w:p w14:paraId="2FADBEB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Renewable Resources</w:t>
            </w:r>
          </w:p>
        </w:tc>
        <w:tc>
          <w:tcPr>
            <w:tcW w:w="1440" w:type="dxa"/>
          </w:tcPr>
          <w:p w14:paraId="377AC0AF"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Renewable Resources; Director of Future Energy Systems;</w:t>
            </w:r>
          </w:p>
        </w:tc>
        <w:tc>
          <w:tcPr>
            <w:tcW w:w="1530" w:type="dxa"/>
          </w:tcPr>
          <w:p w14:paraId="7B3ECE9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Land-water reclamation</w:t>
            </w:r>
          </w:p>
        </w:tc>
        <w:tc>
          <w:tcPr>
            <w:tcW w:w="2250" w:type="dxa"/>
          </w:tcPr>
          <w:p w14:paraId="3389637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38B9544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3CE92A84" w14:textId="77777777">
        <w:tc>
          <w:tcPr>
            <w:tcW w:w="1297" w:type="dxa"/>
          </w:tcPr>
          <w:p w14:paraId="4C458A67" w14:textId="77777777" w:rsidR="00344B1D" w:rsidRPr="008E00A4" w:rsidRDefault="00232FF8">
            <w:pPr>
              <w:rPr>
                <w:rFonts w:ascii="Calibri" w:eastAsia="Calibri" w:hAnsi="Calibri" w:cs="Calibri"/>
                <w:color w:val="0000FF"/>
                <w:sz w:val="20"/>
                <w:szCs w:val="20"/>
                <w:lang w:val="en-CA"/>
              </w:rPr>
            </w:pPr>
            <w:proofErr w:type="spellStart"/>
            <w:r w:rsidRPr="008E00A4">
              <w:rPr>
                <w:rFonts w:ascii="Calibri" w:eastAsia="Calibri" w:hAnsi="Calibri" w:cs="Calibri"/>
                <w:color w:val="0000FF"/>
                <w:sz w:val="20"/>
                <w:szCs w:val="20"/>
                <w:lang w:val="en-CA"/>
              </w:rPr>
              <w:t>Wiktor</w:t>
            </w:r>
            <w:proofErr w:type="spellEnd"/>
            <w:r w:rsidRPr="008E00A4">
              <w:rPr>
                <w:rFonts w:ascii="Calibri" w:eastAsia="Calibri" w:hAnsi="Calibri" w:cs="Calibri"/>
                <w:color w:val="0000FF"/>
                <w:sz w:val="20"/>
                <w:szCs w:val="20"/>
                <w:lang w:val="en-CA"/>
              </w:rPr>
              <w:t xml:space="preserve"> </w:t>
            </w:r>
            <w:proofErr w:type="spellStart"/>
            <w:r w:rsidRPr="008E00A4">
              <w:rPr>
                <w:rFonts w:ascii="Calibri" w:eastAsia="Calibri" w:hAnsi="Calibri" w:cs="Calibri"/>
                <w:color w:val="0000FF"/>
                <w:sz w:val="20"/>
                <w:szCs w:val="20"/>
                <w:lang w:val="en-CA"/>
              </w:rPr>
              <w:t>Adamowicz</w:t>
            </w:r>
            <w:proofErr w:type="spellEnd"/>
          </w:p>
        </w:tc>
        <w:tc>
          <w:tcPr>
            <w:tcW w:w="1488" w:type="dxa"/>
          </w:tcPr>
          <w:p w14:paraId="22DB6C8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Renewable Resources</w:t>
            </w:r>
          </w:p>
        </w:tc>
        <w:tc>
          <w:tcPr>
            <w:tcW w:w="1440" w:type="dxa"/>
          </w:tcPr>
          <w:p w14:paraId="56DF727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Resource Economics and Environmental Sociology</w:t>
            </w:r>
          </w:p>
        </w:tc>
        <w:tc>
          <w:tcPr>
            <w:tcW w:w="1530" w:type="dxa"/>
          </w:tcPr>
          <w:p w14:paraId="553685D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Economic analysis and policy options for process water treatments</w:t>
            </w:r>
          </w:p>
        </w:tc>
        <w:tc>
          <w:tcPr>
            <w:tcW w:w="2250" w:type="dxa"/>
          </w:tcPr>
          <w:p w14:paraId="27B93757"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078CBADB"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78967826" w14:textId="77777777">
        <w:tc>
          <w:tcPr>
            <w:tcW w:w="1297" w:type="dxa"/>
          </w:tcPr>
          <w:p w14:paraId="5810E451"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Scott Chang</w:t>
            </w:r>
          </w:p>
        </w:tc>
        <w:tc>
          <w:tcPr>
            <w:tcW w:w="1488" w:type="dxa"/>
          </w:tcPr>
          <w:p w14:paraId="1B13D384"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Renewable Resources</w:t>
            </w:r>
          </w:p>
        </w:tc>
        <w:tc>
          <w:tcPr>
            <w:tcW w:w="1440" w:type="dxa"/>
          </w:tcPr>
          <w:p w14:paraId="62A62B7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Professor in Renewable Resources </w:t>
            </w:r>
          </w:p>
        </w:tc>
        <w:tc>
          <w:tcPr>
            <w:tcW w:w="1530" w:type="dxa"/>
          </w:tcPr>
          <w:p w14:paraId="1BDF77FD"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Forest soils and nutrient dynamics</w:t>
            </w:r>
          </w:p>
        </w:tc>
        <w:tc>
          <w:tcPr>
            <w:tcW w:w="2250" w:type="dxa"/>
          </w:tcPr>
          <w:p w14:paraId="670AD802"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260DC04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562824CA" w14:textId="77777777">
        <w:tc>
          <w:tcPr>
            <w:tcW w:w="1297" w:type="dxa"/>
          </w:tcPr>
          <w:p w14:paraId="3F8C3C8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Tariq Siddique</w:t>
            </w:r>
          </w:p>
        </w:tc>
        <w:tc>
          <w:tcPr>
            <w:tcW w:w="1488" w:type="dxa"/>
          </w:tcPr>
          <w:p w14:paraId="01FA97C2"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Renewable Resources</w:t>
            </w:r>
          </w:p>
        </w:tc>
        <w:tc>
          <w:tcPr>
            <w:tcW w:w="1440" w:type="dxa"/>
          </w:tcPr>
          <w:p w14:paraId="059C8E0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Renewable Resources</w:t>
            </w:r>
          </w:p>
        </w:tc>
        <w:tc>
          <w:tcPr>
            <w:tcW w:w="1530" w:type="dxa"/>
          </w:tcPr>
          <w:p w14:paraId="6200430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Soil chemistry and environmental microbiology</w:t>
            </w:r>
          </w:p>
        </w:tc>
        <w:tc>
          <w:tcPr>
            <w:tcW w:w="2250" w:type="dxa"/>
          </w:tcPr>
          <w:p w14:paraId="3F18811C"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2A1DD95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22A83B91" w14:textId="77777777">
        <w:tc>
          <w:tcPr>
            <w:tcW w:w="1297" w:type="dxa"/>
          </w:tcPr>
          <w:p w14:paraId="5D184414"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James Stafford</w:t>
            </w:r>
          </w:p>
        </w:tc>
        <w:tc>
          <w:tcPr>
            <w:tcW w:w="1488" w:type="dxa"/>
          </w:tcPr>
          <w:p w14:paraId="06F8A64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Biological Sciences</w:t>
            </w:r>
          </w:p>
        </w:tc>
        <w:tc>
          <w:tcPr>
            <w:tcW w:w="1440" w:type="dxa"/>
          </w:tcPr>
          <w:p w14:paraId="0C0FEB0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Biological Sciences</w:t>
            </w:r>
          </w:p>
        </w:tc>
        <w:tc>
          <w:tcPr>
            <w:tcW w:w="1530" w:type="dxa"/>
          </w:tcPr>
          <w:p w14:paraId="59B84156"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Use of high-throughput bioindicator systems</w:t>
            </w:r>
          </w:p>
        </w:tc>
        <w:tc>
          <w:tcPr>
            <w:tcW w:w="2250" w:type="dxa"/>
          </w:tcPr>
          <w:p w14:paraId="0CAF5943"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3E000AB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0E6EFFB4" w14:textId="77777777">
        <w:tc>
          <w:tcPr>
            <w:tcW w:w="1297" w:type="dxa"/>
          </w:tcPr>
          <w:p w14:paraId="2B01F3C8"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Keith Tierney</w:t>
            </w:r>
          </w:p>
        </w:tc>
        <w:tc>
          <w:tcPr>
            <w:tcW w:w="1488" w:type="dxa"/>
          </w:tcPr>
          <w:p w14:paraId="04F20BC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Biological Sciences</w:t>
            </w:r>
          </w:p>
        </w:tc>
        <w:tc>
          <w:tcPr>
            <w:tcW w:w="1440" w:type="dxa"/>
          </w:tcPr>
          <w:p w14:paraId="54BAE67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Biological Sciences</w:t>
            </w:r>
          </w:p>
        </w:tc>
        <w:tc>
          <w:tcPr>
            <w:tcW w:w="1530" w:type="dxa"/>
          </w:tcPr>
          <w:p w14:paraId="2128A299"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Water quality-aquatic vertebrate interactions</w:t>
            </w:r>
          </w:p>
        </w:tc>
        <w:tc>
          <w:tcPr>
            <w:tcW w:w="2250" w:type="dxa"/>
          </w:tcPr>
          <w:p w14:paraId="2EF29DFA"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2CA343DB"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r w:rsidR="00344B1D" w:rsidRPr="008E00A4" w14:paraId="4594888B" w14:textId="77777777">
        <w:tc>
          <w:tcPr>
            <w:tcW w:w="1297" w:type="dxa"/>
          </w:tcPr>
          <w:p w14:paraId="53545962"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Patrick </w:t>
            </w:r>
            <w:proofErr w:type="spellStart"/>
            <w:r w:rsidRPr="008E00A4">
              <w:rPr>
                <w:rFonts w:ascii="Calibri" w:eastAsia="Calibri" w:hAnsi="Calibri" w:cs="Calibri"/>
                <w:color w:val="0000FF"/>
                <w:sz w:val="20"/>
                <w:szCs w:val="20"/>
                <w:lang w:val="en-CA"/>
              </w:rPr>
              <w:t>Hanington</w:t>
            </w:r>
            <w:proofErr w:type="spellEnd"/>
          </w:p>
        </w:tc>
        <w:tc>
          <w:tcPr>
            <w:tcW w:w="1488" w:type="dxa"/>
          </w:tcPr>
          <w:p w14:paraId="65F5D8E5"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University of Alberta, School of Public Health</w:t>
            </w:r>
          </w:p>
        </w:tc>
        <w:tc>
          <w:tcPr>
            <w:tcW w:w="1440" w:type="dxa"/>
          </w:tcPr>
          <w:p w14:paraId="238EB04B"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Professor in School of Public Health</w:t>
            </w:r>
          </w:p>
        </w:tc>
        <w:tc>
          <w:tcPr>
            <w:tcW w:w="1530" w:type="dxa"/>
          </w:tcPr>
          <w:p w14:paraId="340E04B0"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Microbial community profiling</w:t>
            </w:r>
          </w:p>
        </w:tc>
        <w:tc>
          <w:tcPr>
            <w:tcW w:w="2250" w:type="dxa"/>
          </w:tcPr>
          <w:p w14:paraId="18D6ACCE"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 xml:space="preserve">Collaborator of the WRC </w:t>
            </w:r>
          </w:p>
        </w:tc>
        <w:tc>
          <w:tcPr>
            <w:tcW w:w="1400" w:type="dxa"/>
          </w:tcPr>
          <w:p w14:paraId="7EB01EA4" w14:textId="77777777" w:rsidR="00344B1D" w:rsidRPr="008E00A4" w:rsidRDefault="00232FF8">
            <w:pPr>
              <w:rPr>
                <w:rFonts w:ascii="Calibri" w:eastAsia="Calibri" w:hAnsi="Calibri" w:cs="Calibri"/>
                <w:color w:val="0000FF"/>
                <w:sz w:val="20"/>
                <w:szCs w:val="20"/>
                <w:lang w:val="en-CA"/>
              </w:rPr>
            </w:pPr>
            <w:r w:rsidRPr="008E00A4">
              <w:rPr>
                <w:rFonts w:ascii="Calibri" w:eastAsia="Calibri" w:hAnsi="Calibri" w:cs="Calibri"/>
                <w:color w:val="0000FF"/>
                <w:sz w:val="20"/>
                <w:szCs w:val="20"/>
                <w:lang w:val="en-CA"/>
              </w:rPr>
              <w:t>5</w:t>
            </w:r>
          </w:p>
        </w:tc>
      </w:tr>
    </w:tbl>
    <w:p w14:paraId="7ABA8C35" w14:textId="77777777" w:rsidR="00E22C5B" w:rsidRDefault="00E22C5B">
      <w:pPr>
        <w:pBdr>
          <w:top w:val="nil"/>
          <w:left w:val="nil"/>
          <w:bottom w:val="nil"/>
          <w:right w:val="nil"/>
          <w:between w:val="nil"/>
        </w:pBdr>
        <w:rPr>
          <w:rFonts w:ascii="Calibri" w:eastAsia="Calibri" w:hAnsi="Calibri" w:cs="Calibri"/>
          <w:b/>
          <w:color w:val="000000"/>
          <w:sz w:val="24"/>
          <w:szCs w:val="24"/>
          <w:lang w:val="en-CA"/>
        </w:rPr>
      </w:pPr>
      <w:bookmarkStart w:id="0" w:name="_GoBack"/>
      <w:bookmarkEnd w:id="0"/>
    </w:p>
    <w:sectPr w:rsidR="00E22C5B">
      <w:footerReference w:type="default" r:id="rId9"/>
      <w:pgSz w:w="12240" w:h="15840"/>
      <w:pgMar w:top="1440" w:right="1440" w:bottom="1440" w:left="1440" w:header="600" w:footer="71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01783" w16cex:dateUtc="2023-09-16T18:01:00Z"/>
  <w16cex:commentExtensible w16cex:durableId="28B01666" w16cex:dateUtc="2023-09-16T17:56:00Z"/>
  <w16cex:commentExtensible w16cex:durableId="28B01703" w16cex:dateUtc="2023-09-16T17:58:00Z"/>
  <w16cex:commentExtensible w16cex:durableId="28B015B3" w16cex:dateUtc="2023-09-16T17:53:00Z"/>
  <w16cex:commentExtensible w16cex:durableId="28B02E17" w16cex:dateUtc="2023-09-16T19:37:00Z"/>
  <w16cex:commentExtensible w16cex:durableId="28B033BA" w16cex:dateUtc="2023-09-16T20:01:00Z"/>
  <w16cex:commentExtensible w16cex:durableId="28B03445" w16cex:dateUtc="2023-09-16T20:03:00Z"/>
  <w16cex:commentExtensible w16cex:durableId="28B03545" w16cex:dateUtc="2023-09-16T20:08:00Z"/>
  <w16cex:commentExtensible w16cex:durableId="28B00A53" w16cex:dateUtc="2023-09-16T17:04:00Z"/>
  <w16cex:commentExtensible w16cex:durableId="28B03C92" w16cex:dateUtc="2023-09-16T20:39:00Z"/>
  <w16cex:commentExtensible w16cex:durableId="28B0450E" w16cex:dateUtc="2023-09-16T21:15:00Z"/>
  <w16cex:commentExtensible w16cex:durableId="28B0469E" w16cex:dateUtc="2023-09-16T21:22:00Z"/>
  <w16cex:commentExtensible w16cex:durableId="28B1A025" w16cex:dateUtc="2023-09-17T21:56:00Z"/>
  <w16cex:commentExtensible w16cex:durableId="28B19480" w16cex:dateUtc="2023-09-17T21:06:00Z"/>
  <w16cex:commentExtensible w16cex:durableId="28B19758" w16cex:dateUtc="2023-09-17T21:18:00Z"/>
  <w16cex:commentExtensible w16cex:durableId="28B197BC" w16cex:dateUtc="2023-09-17T21:20:00Z"/>
  <w16cex:commentExtensible w16cex:durableId="28B19E15" w16cex:dateUtc="2023-09-17T2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CA51" w14:textId="77777777" w:rsidR="00092D76" w:rsidRDefault="00092D76">
      <w:r>
        <w:separator/>
      </w:r>
    </w:p>
  </w:endnote>
  <w:endnote w:type="continuationSeparator" w:id="0">
    <w:p w14:paraId="2C876D95" w14:textId="77777777" w:rsidR="00092D76" w:rsidRDefault="0009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altName w:val="Times New Roman"/>
    <w:panose1 w:val="02000000000000000000"/>
    <w:charset w:val="00"/>
    <w:family w:val="auto"/>
    <w:pitch w:val="variable"/>
    <w:sig w:usb0="00000001"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0C81" w14:textId="77777777" w:rsidR="002A6C93" w:rsidRDefault="002A6C93">
    <w:pPr>
      <w:pBdr>
        <w:top w:val="nil"/>
        <w:left w:val="nil"/>
        <w:bottom w:val="nil"/>
        <w:right w:val="nil"/>
        <w:between w:val="nil"/>
      </w:pBdr>
      <w:spacing w:line="14" w:lineRule="auto"/>
      <w:rPr>
        <w:color w:val="000000"/>
        <w:sz w:val="20"/>
        <w:szCs w:val="20"/>
      </w:rPr>
    </w:pPr>
    <w:r>
      <w:rPr>
        <w:noProof/>
        <w:lang w:eastAsia="en-US"/>
      </w:rPr>
      <mc:AlternateContent>
        <mc:Choice Requires="wps">
          <w:drawing>
            <wp:anchor distT="0" distB="0" distL="0" distR="0" simplePos="0" relativeHeight="251658240" behindDoc="1" locked="0" layoutInCell="1" hidden="0" allowOverlap="1" wp14:anchorId="510D858F" wp14:editId="0EC993EC">
              <wp:simplePos x="0" y="0"/>
              <wp:positionH relativeFrom="column">
                <wp:posOffset>5575300</wp:posOffset>
              </wp:positionH>
              <wp:positionV relativeFrom="paragraph">
                <wp:posOffset>9436100</wp:posOffset>
              </wp:positionV>
              <wp:extent cx="984250" cy="223520"/>
              <wp:effectExtent l="0" t="0" r="0" b="0"/>
              <wp:wrapNone/>
              <wp:docPr id="1" name="Rectangle 1"/>
              <wp:cNvGraphicFramePr/>
              <a:graphic xmlns:a="http://schemas.openxmlformats.org/drawingml/2006/main">
                <a:graphicData uri="http://schemas.microsoft.com/office/word/2010/wordprocessingShape">
                  <wps:wsp>
                    <wps:cNvSpPr/>
                    <wps:spPr>
                      <a:xfrm>
                        <a:off x="4863400" y="3677765"/>
                        <a:ext cx="965200" cy="204470"/>
                      </a:xfrm>
                      <a:prstGeom prst="rect">
                        <a:avLst/>
                      </a:prstGeom>
                      <a:noFill/>
                      <a:ln>
                        <a:noFill/>
                      </a:ln>
                    </wps:spPr>
                    <wps:txbx>
                      <w:txbxContent>
                        <w:p w14:paraId="663C7775" w14:textId="77777777" w:rsidR="002A6C93" w:rsidRDefault="002A6C93">
                          <w:pPr>
                            <w:spacing w:before="13"/>
                            <w:ind w:left="20" w:firstLine="20"/>
                            <w:textDirection w:val="btLr"/>
                          </w:pPr>
                          <w:r>
                            <w:rPr>
                              <w:rFonts w:ascii="Calibri" w:eastAsia="Calibri" w:hAnsi="Calibri" w:cs="Calibri"/>
                              <w:color w:val="7F7F7F"/>
                              <w:sz w:val="24"/>
                            </w:rPr>
                            <w:t>Page</w:t>
                          </w:r>
                          <w:r>
                            <w:rPr>
                              <w:rFonts w:ascii="Calibri" w:eastAsia="Calibri" w:hAnsi="Calibri" w:cs="Calibri"/>
                              <w:color w:val="000000"/>
                              <w:sz w:val="24"/>
                            </w:rPr>
                            <w:t xml:space="preserve"> </w:t>
                          </w:r>
                          <w:proofErr w:type="gramStart"/>
                          <w:r>
                            <w:rPr>
                              <w:rFonts w:ascii="Calibri" w:eastAsia="Calibri" w:hAnsi="Calibri" w:cs="Calibri"/>
                              <w:color w:val="000000"/>
                              <w:sz w:val="24"/>
                            </w:rPr>
                            <w:t>|  PAGE</w:t>
                          </w:r>
                          <w:proofErr w:type="gramEnd"/>
                          <w:r>
                            <w:rPr>
                              <w:rFonts w:ascii="Calibri" w:eastAsia="Calibri" w:hAnsi="Calibri" w:cs="Calibri"/>
                              <w:color w:val="000000"/>
                              <w:sz w:val="24"/>
                            </w:rPr>
                            <w:t xml:space="preserve">   \* MERGEFORMAT </w:t>
                          </w:r>
                          <w:r>
                            <w:rPr>
                              <w:rFonts w:ascii="Calibri" w:eastAsia="Calibri" w:hAnsi="Calibri" w:cs="Calibri"/>
                              <w:b/>
                              <w:color w:val="000000"/>
                              <w:sz w:val="24"/>
                            </w:rPr>
                            <w:t>1</w:t>
                          </w:r>
                        </w:p>
                      </w:txbxContent>
                    </wps:txbx>
                    <wps:bodyPr spcFirstLastPara="1" wrap="square" lIns="0" tIns="0" rIns="0" bIns="0" anchor="t" anchorCtr="0">
                      <a:noAutofit/>
                    </wps:bodyPr>
                  </wps:wsp>
                </a:graphicData>
              </a:graphic>
            </wp:anchor>
          </w:drawing>
        </mc:Choice>
        <mc:Fallback>
          <w:pict>
            <v:rect w14:anchorId="510D858F" id="Rectangle 1" o:spid="_x0000_s1026" style="position:absolute;margin-left:439pt;margin-top:743pt;width:77.5pt;height:17.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" filled="f" stroked="f">
              <v:textbox inset="0,0,0,0">
                <w:txbxContent>
                  <w:p w14:paraId="663C7775" w14:textId="77777777" w:rsidR="002A6C93" w:rsidRDefault="002A6C93">
                    <w:pPr>
                      <w:spacing w:before="13"/>
                      <w:ind w:left="20" w:firstLine="20"/>
                      <w:textDirection w:val="btLr"/>
                    </w:pPr>
                    <w:r>
                      <w:rPr>
                        <w:rFonts w:ascii="Calibri" w:eastAsia="Calibri" w:hAnsi="Calibri" w:cs="Calibri"/>
                        <w:color w:val="7F7F7F"/>
                        <w:sz w:val="24"/>
                      </w:rPr>
                      <w:t>Page</w:t>
                    </w:r>
                    <w:r>
                      <w:rPr>
                        <w:rFonts w:ascii="Calibri" w:eastAsia="Calibri" w:hAnsi="Calibri" w:cs="Calibri"/>
                        <w:color w:val="000000"/>
                        <w:sz w:val="24"/>
                      </w:rPr>
                      <w:t xml:space="preserve"> </w:t>
                    </w:r>
                    <w:proofErr w:type="gramStart"/>
                    <w:r>
                      <w:rPr>
                        <w:rFonts w:ascii="Calibri" w:eastAsia="Calibri" w:hAnsi="Calibri" w:cs="Calibri"/>
                        <w:color w:val="000000"/>
                        <w:sz w:val="24"/>
                      </w:rPr>
                      <w:t>|  PAGE</w:t>
                    </w:r>
                    <w:proofErr w:type="gramEnd"/>
                    <w:r>
                      <w:rPr>
                        <w:rFonts w:ascii="Calibri" w:eastAsia="Calibri" w:hAnsi="Calibri" w:cs="Calibri"/>
                        <w:color w:val="000000"/>
                        <w:sz w:val="24"/>
                      </w:rPr>
                      <w:t xml:space="preserve">   \* MERGEFORMAT </w:t>
                    </w:r>
                    <w:r>
                      <w:rPr>
                        <w:rFonts w:ascii="Calibri" w:eastAsia="Calibri" w:hAnsi="Calibri" w:cs="Calibri"/>
                        <w:b/>
                        <w:color w:val="000000"/>
                        <w:sz w:val="24"/>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1BC0" w14:textId="77777777" w:rsidR="00092D76" w:rsidRDefault="00092D76">
      <w:r>
        <w:separator/>
      </w:r>
    </w:p>
  </w:footnote>
  <w:footnote w:type="continuationSeparator" w:id="0">
    <w:p w14:paraId="4EFC9B64" w14:textId="77777777" w:rsidR="00092D76" w:rsidRDefault="0009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6FA0"/>
    <w:multiLevelType w:val="multilevel"/>
    <w:tmpl w:val="5F780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71E11"/>
    <w:multiLevelType w:val="hybridMultilevel"/>
    <w:tmpl w:val="6628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34352"/>
    <w:multiLevelType w:val="multilevel"/>
    <w:tmpl w:val="B3544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942562"/>
    <w:multiLevelType w:val="hybridMultilevel"/>
    <w:tmpl w:val="D87A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423F7"/>
    <w:multiLevelType w:val="multilevel"/>
    <w:tmpl w:val="CBA2B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AB53C5"/>
    <w:multiLevelType w:val="multilevel"/>
    <w:tmpl w:val="F56CE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9F5CA6"/>
    <w:multiLevelType w:val="multilevel"/>
    <w:tmpl w:val="06A44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93A8E"/>
    <w:multiLevelType w:val="multilevel"/>
    <w:tmpl w:val="57AE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9C4049"/>
    <w:multiLevelType w:val="hybridMultilevel"/>
    <w:tmpl w:val="F7A0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12787"/>
    <w:multiLevelType w:val="multilevel"/>
    <w:tmpl w:val="2C5C5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9"/>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1D"/>
    <w:rsid w:val="00000413"/>
    <w:rsid w:val="00002385"/>
    <w:rsid w:val="00003474"/>
    <w:rsid w:val="00011C32"/>
    <w:rsid w:val="0005079A"/>
    <w:rsid w:val="00092D76"/>
    <w:rsid w:val="000A19FC"/>
    <w:rsid w:val="000C02A3"/>
    <w:rsid w:val="00130F92"/>
    <w:rsid w:val="00136808"/>
    <w:rsid w:val="001E6654"/>
    <w:rsid w:val="0020743E"/>
    <w:rsid w:val="002209F3"/>
    <w:rsid w:val="00231C9F"/>
    <w:rsid w:val="00232FF8"/>
    <w:rsid w:val="00251407"/>
    <w:rsid w:val="0027253F"/>
    <w:rsid w:val="00282C18"/>
    <w:rsid w:val="002A3308"/>
    <w:rsid w:val="002A6C93"/>
    <w:rsid w:val="002C0DBF"/>
    <w:rsid w:val="00344B1D"/>
    <w:rsid w:val="003542F0"/>
    <w:rsid w:val="003574C8"/>
    <w:rsid w:val="00381F2A"/>
    <w:rsid w:val="00383563"/>
    <w:rsid w:val="00391EEF"/>
    <w:rsid w:val="003B1298"/>
    <w:rsid w:val="00442637"/>
    <w:rsid w:val="004764AA"/>
    <w:rsid w:val="00485108"/>
    <w:rsid w:val="004A632A"/>
    <w:rsid w:val="004B26AF"/>
    <w:rsid w:val="004B61D2"/>
    <w:rsid w:val="004E4C30"/>
    <w:rsid w:val="004F10E4"/>
    <w:rsid w:val="0051334D"/>
    <w:rsid w:val="00533391"/>
    <w:rsid w:val="00544153"/>
    <w:rsid w:val="00551B38"/>
    <w:rsid w:val="00557C2C"/>
    <w:rsid w:val="005A5906"/>
    <w:rsid w:val="005B1171"/>
    <w:rsid w:val="005D5247"/>
    <w:rsid w:val="005F4D59"/>
    <w:rsid w:val="00653ADF"/>
    <w:rsid w:val="006570C7"/>
    <w:rsid w:val="00667CE5"/>
    <w:rsid w:val="006A3AD3"/>
    <w:rsid w:val="006E18BB"/>
    <w:rsid w:val="006F1A4D"/>
    <w:rsid w:val="0071301A"/>
    <w:rsid w:val="007652BC"/>
    <w:rsid w:val="00765A9F"/>
    <w:rsid w:val="00766C9F"/>
    <w:rsid w:val="007820D6"/>
    <w:rsid w:val="007B3C89"/>
    <w:rsid w:val="007F418B"/>
    <w:rsid w:val="007F5E57"/>
    <w:rsid w:val="00820240"/>
    <w:rsid w:val="00853702"/>
    <w:rsid w:val="00881646"/>
    <w:rsid w:val="008A5531"/>
    <w:rsid w:val="008D1D97"/>
    <w:rsid w:val="008E00A4"/>
    <w:rsid w:val="008E013F"/>
    <w:rsid w:val="00921BF5"/>
    <w:rsid w:val="0094254A"/>
    <w:rsid w:val="00961CCC"/>
    <w:rsid w:val="009675B5"/>
    <w:rsid w:val="00A27443"/>
    <w:rsid w:val="00A51AF7"/>
    <w:rsid w:val="00A97F41"/>
    <w:rsid w:val="00AB6005"/>
    <w:rsid w:val="00B407E3"/>
    <w:rsid w:val="00BA3158"/>
    <w:rsid w:val="00BC004B"/>
    <w:rsid w:val="00BD0E28"/>
    <w:rsid w:val="00BE3EB3"/>
    <w:rsid w:val="00D31845"/>
    <w:rsid w:val="00D46BD5"/>
    <w:rsid w:val="00DA3390"/>
    <w:rsid w:val="00DE692F"/>
    <w:rsid w:val="00E06FD2"/>
    <w:rsid w:val="00E22C5B"/>
    <w:rsid w:val="00E45151"/>
    <w:rsid w:val="00E45A98"/>
    <w:rsid w:val="00E46CD6"/>
    <w:rsid w:val="00E625AC"/>
    <w:rsid w:val="00E74510"/>
    <w:rsid w:val="00E86E25"/>
    <w:rsid w:val="00F321BC"/>
    <w:rsid w:val="00F423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7C318"/>
  <w15:docId w15:val="{44B7C178-F666-4F34-8ACC-EB15CF71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2"/>
        <w:szCs w:val="22"/>
        <w:lang w:val="en-US" w:eastAsia="en-C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93"/>
      <w:ind w:left="112"/>
      <w:outlineLvl w:val="0"/>
    </w:pPr>
    <w:rPr>
      <w:sz w:val="32"/>
      <w:szCs w:val="32"/>
    </w:rPr>
  </w:style>
  <w:style w:type="paragraph" w:styleId="Heading2">
    <w:name w:val="heading 2"/>
    <w:basedOn w:val="Normal"/>
    <w:next w:val="Normal"/>
    <w:uiPriority w:val="9"/>
    <w:unhideWhenUsed/>
    <w:qFormat/>
    <w:pPr>
      <w:spacing w:before="95"/>
      <w:ind w:left="127"/>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pPr>
      <w:widowControl/>
    </w:pPr>
    <w:tblPr>
      <w:tblStyleRowBandSize w:val="1"/>
      <w:tblStyleColBandSize w:val="1"/>
    </w:tblPr>
  </w:style>
  <w:style w:type="table" w:customStyle="1" w:styleId="a1">
    <w:basedOn w:val="TableNormal"/>
    <w:pPr>
      <w:widowControl/>
    </w:pPr>
    <w:tblPr>
      <w:tblStyleRowBandSize w:val="1"/>
      <w:tblStyleColBandSize w:val="1"/>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pPr>
      <w:widowControl/>
    </w:pPr>
    <w:tblPr>
      <w:tblStyleRowBandSize w:val="1"/>
      <w:tblStyleColBandSize w:val="1"/>
    </w:tblPr>
  </w:style>
  <w:style w:type="table" w:customStyle="1" w:styleId="a5">
    <w:basedOn w:val="TableNormal"/>
    <w:pPr>
      <w:widowControl/>
    </w:pPr>
    <w:tblPr>
      <w:tblStyleRowBandSize w:val="1"/>
      <w:tblStyleColBandSize w:val="1"/>
    </w:tblPr>
  </w:style>
  <w:style w:type="table" w:customStyle="1" w:styleId="a6">
    <w:basedOn w:val="TableNormal"/>
    <w:pPr>
      <w:widowControl/>
    </w:pPr>
    <w:tblPr>
      <w:tblStyleRowBandSize w:val="1"/>
      <w:tblStyleColBandSize w:val="1"/>
    </w:tblPr>
  </w:style>
  <w:style w:type="table" w:customStyle="1" w:styleId="a7">
    <w:basedOn w:val="TableNormal"/>
    <w:pPr>
      <w:widowControl/>
    </w:pPr>
    <w:tblPr>
      <w:tblStyleRowBandSize w:val="1"/>
      <w:tblStyleColBandSize w:val="1"/>
    </w:tblPr>
  </w:style>
  <w:style w:type="table" w:customStyle="1" w:styleId="a8">
    <w:basedOn w:val="TableNormal"/>
    <w:pPr>
      <w:widowControl/>
    </w:pPr>
    <w:tblPr>
      <w:tblStyleRowBandSize w:val="1"/>
      <w:tblStyleColBandSize w:val="1"/>
    </w:tblPr>
  </w:style>
  <w:style w:type="table" w:customStyle="1" w:styleId="a9">
    <w:basedOn w:val="TableNormal"/>
    <w:pPr>
      <w:widowControl/>
    </w:pPr>
    <w:tblPr>
      <w:tblStyleRowBandSize w:val="1"/>
      <w:tblStyleColBandSize w:val="1"/>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pPr>
      <w:widowControl/>
    </w:pPr>
    <w:tblPr>
      <w:tblStyleRowBandSize w:val="1"/>
      <w:tblStyleColBandSize w:val="1"/>
    </w:tblPr>
  </w:style>
  <w:style w:type="table" w:customStyle="1" w:styleId="ae">
    <w:basedOn w:val="TableNormal"/>
    <w:pPr>
      <w:widowControl/>
    </w:pPr>
    <w:tblPr>
      <w:tblStyleRowBandSize w:val="1"/>
      <w:tblStyleColBandSize w:val="1"/>
    </w:tblPr>
  </w:style>
  <w:style w:type="table" w:customStyle="1" w:styleId="af">
    <w:basedOn w:val="TableNormal"/>
    <w:pPr>
      <w:widowControl/>
    </w:pPr>
    <w:tblPr>
      <w:tblStyleRowBandSize w:val="1"/>
      <w:tblStyleColBandSize w:val="1"/>
    </w:tblPr>
  </w:style>
  <w:style w:type="table" w:customStyle="1" w:styleId="af0">
    <w:basedOn w:val="TableNormal"/>
    <w:pPr>
      <w:widowControl/>
    </w:pPr>
    <w:tblPr>
      <w:tblStyleRowBandSize w:val="1"/>
      <w:tblStyleColBandSize w:val="1"/>
    </w:tblPr>
  </w:style>
  <w:style w:type="table" w:customStyle="1" w:styleId="af1">
    <w:basedOn w:val="TableNormal"/>
    <w:pPr>
      <w:widowControl/>
    </w:pPr>
    <w:tblPr>
      <w:tblStyleRowBandSize w:val="1"/>
      <w:tblStyleColBandSize w:val="1"/>
    </w:tblPr>
  </w:style>
  <w:style w:type="table" w:customStyle="1" w:styleId="af2">
    <w:basedOn w:val="TableNormal"/>
    <w:pPr>
      <w:widowControl/>
    </w:pPr>
    <w:tblPr>
      <w:tblStyleRowBandSize w:val="1"/>
      <w:tblStyleColBandSize w:val="1"/>
    </w:tblPr>
  </w:style>
  <w:style w:type="table" w:customStyle="1" w:styleId="af3">
    <w:basedOn w:val="TableNormal"/>
    <w:pPr>
      <w:widowControl/>
    </w:pPr>
    <w:tblPr>
      <w:tblStyleRowBandSize w:val="1"/>
      <w:tblStyleColBandSize w:val="1"/>
    </w:tblPr>
  </w:style>
  <w:style w:type="table" w:customStyle="1" w:styleId="af4">
    <w:basedOn w:val="TableNormal"/>
    <w:pPr>
      <w:widowControl/>
    </w:pPr>
    <w:tblPr>
      <w:tblStyleRowBandSize w:val="1"/>
      <w:tblStyleColBandSize w:val="1"/>
    </w:tblPr>
  </w:style>
  <w:style w:type="table" w:customStyle="1" w:styleId="af5">
    <w:basedOn w:val="TableNormal"/>
    <w:pPr>
      <w:widowControl/>
    </w:pPr>
    <w:tblPr>
      <w:tblStyleRowBandSize w:val="1"/>
      <w:tblStyleColBandSize w:val="1"/>
    </w:tblPr>
  </w:style>
  <w:style w:type="table" w:customStyle="1" w:styleId="af6">
    <w:basedOn w:val="TableNormal"/>
    <w:pPr>
      <w:widowControl/>
    </w:pPr>
    <w:tblPr>
      <w:tblStyleRowBandSize w:val="1"/>
      <w:tblStyleColBandSize w:val="1"/>
    </w:tblPr>
  </w:style>
  <w:style w:type="table" w:customStyle="1" w:styleId="af7">
    <w:basedOn w:val="TableNormal"/>
    <w:pPr>
      <w:widowControl/>
    </w:pPr>
    <w:tblPr>
      <w:tblStyleRowBandSize w:val="1"/>
      <w:tblStyleColBandSize w:val="1"/>
    </w:tblPr>
  </w:style>
  <w:style w:type="table" w:customStyle="1" w:styleId="af8">
    <w:basedOn w:val="TableNormal"/>
    <w:pPr>
      <w:widowControl/>
    </w:pPr>
    <w:tblPr>
      <w:tblStyleRowBandSize w:val="1"/>
      <w:tblStyleColBandSize w:val="1"/>
    </w:tblPr>
  </w:style>
  <w:style w:type="table" w:customStyle="1" w:styleId="af9">
    <w:basedOn w:val="TableNormal"/>
    <w:pPr>
      <w:widowControl/>
    </w:pPr>
    <w:tblPr>
      <w:tblStyleRowBandSize w:val="1"/>
      <w:tblStyleColBandSize w:val="1"/>
    </w:tblPr>
  </w:style>
  <w:style w:type="table" w:customStyle="1" w:styleId="afa">
    <w:basedOn w:val="TableNormal"/>
    <w:pPr>
      <w:widowControl/>
    </w:pPr>
    <w:tblPr>
      <w:tblStyleRowBandSize w:val="1"/>
      <w:tblStyleColBandSize w:val="1"/>
    </w:tblPr>
  </w:style>
  <w:style w:type="table" w:customStyle="1" w:styleId="afb">
    <w:basedOn w:val="TableNormal"/>
    <w:pPr>
      <w:widowControl/>
    </w:pPr>
    <w:tblPr>
      <w:tblStyleRowBandSize w:val="1"/>
      <w:tblStyleColBandSize w:val="1"/>
    </w:tblPr>
  </w:style>
  <w:style w:type="table" w:customStyle="1" w:styleId="afc">
    <w:basedOn w:val="TableNormal"/>
    <w:pPr>
      <w:widowControl/>
    </w:p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B3C89"/>
    <w:pPr>
      <w:widowControl/>
    </w:pPr>
  </w:style>
  <w:style w:type="paragraph" w:styleId="CommentSubject">
    <w:name w:val="annotation subject"/>
    <w:basedOn w:val="CommentText"/>
    <w:next w:val="CommentText"/>
    <w:link w:val="CommentSubjectChar"/>
    <w:uiPriority w:val="99"/>
    <w:semiHidden/>
    <w:unhideWhenUsed/>
    <w:rsid w:val="007B3C89"/>
    <w:rPr>
      <w:b/>
      <w:bCs/>
    </w:rPr>
  </w:style>
  <w:style w:type="character" w:customStyle="1" w:styleId="CommentSubjectChar">
    <w:name w:val="Comment Subject Char"/>
    <w:basedOn w:val="CommentTextChar"/>
    <w:link w:val="CommentSubject"/>
    <w:uiPriority w:val="99"/>
    <w:semiHidden/>
    <w:rsid w:val="007B3C89"/>
    <w:rPr>
      <w:b/>
      <w:bCs/>
      <w:sz w:val="20"/>
      <w:szCs w:val="20"/>
    </w:rPr>
  </w:style>
  <w:style w:type="paragraph" w:styleId="Header">
    <w:name w:val="header"/>
    <w:basedOn w:val="Normal"/>
    <w:link w:val="HeaderChar"/>
    <w:uiPriority w:val="99"/>
    <w:unhideWhenUsed/>
    <w:rsid w:val="001E6654"/>
    <w:pPr>
      <w:tabs>
        <w:tab w:val="center" w:pos="4680"/>
        <w:tab w:val="right" w:pos="9360"/>
      </w:tabs>
    </w:pPr>
  </w:style>
  <w:style w:type="character" w:customStyle="1" w:styleId="HeaderChar">
    <w:name w:val="Header Char"/>
    <w:basedOn w:val="DefaultParagraphFont"/>
    <w:link w:val="Header"/>
    <w:uiPriority w:val="99"/>
    <w:rsid w:val="001E6654"/>
  </w:style>
  <w:style w:type="paragraph" w:styleId="Footer">
    <w:name w:val="footer"/>
    <w:basedOn w:val="Normal"/>
    <w:link w:val="FooterChar"/>
    <w:uiPriority w:val="99"/>
    <w:unhideWhenUsed/>
    <w:rsid w:val="001E6654"/>
    <w:pPr>
      <w:tabs>
        <w:tab w:val="center" w:pos="4680"/>
        <w:tab w:val="right" w:pos="9360"/>
      </w:tabs>
    </w:pPr>
  </w:style>
  <w:style w:type="character" w:customStyle="1" w:styleId="FooterChar">
    <w:name w:val="Footer Char"/>
    <w:basedOn w:val="DefaultParagraphFont"/>
    <w:link w:val="Footer"/>
    <w:uiPriority w:val="99"/>
    <w:rsid w:val="001E6654"/>
  </w:style>
  <w:style w:type="paragraph" w:styleId="BalloonText">
    <w:name w:val="Balloon Text"/>
    <w:basedOn w:val="Normal"/>
    <w:link w:val="BalloonTextChar"/>
    <w:uiPriority w:val="99"/>
    <w:semiHidden/>
    <w:unhideWhenUsed/>
    <w:rsid w:val="00232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FF8"/>
    <w:rPr>
      <w:rFonts w:ascii="Segoe UI" w:hAnsi="Segoe UI" w:cs="Segoe UI"/>
      <w:sz w:val="18"/>
      <w:szCs w:val="18"/>
    </w:rPr>
  </w:style>
  <w:style w:type="paragraph" w:styleId="ListParagraph">
    <w:name w:val="List Paragraph"/>
    <w:basedOn w:val="Normal"/>
    <w:uiPriority w:val="34"/>
    <w:qFormat/>
    <w:rsid w:val="00207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ertainnovates.smartsimple.ca/files/646815/f125423/Alberta_Innovates_Work_Plan_and_Budget_Workbook_-_v2_102020.xlsx"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75C8-F8B3-445A-8010-D6690934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Lingling Yang</dc:creator>
  <cp:lastModifiedBy>Lingling Yang</cp:lastModifiedBy>
  <cp:revision>3</cp:revision>
  <dcterms:created xsi:type="dcterms:W3CDTF">2025-01-21T18:04:00Z</dcterms:created>
  <dcterms:modified xsi:type="dcterms:W3CDTF">2025-01-21T18:06:00Z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439852025943c8fd48c09aeeca25b702b9f6859e4f3b66375a48f0d542e6a6d2</vt:lpwstr>
  </property>
</Properties>
</file>